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3DAAE15C"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proofErr w:type="spellStart"/>
      <w:r w:rsidR="006F759D">
        <w:rPr>
          <w:b/>
          <w:bCs/>
          <w:color w:val="0432FF"/>
          <w:sz w:val="23"/>
          <w:szCs w:val="23"/>
        </w:rPr>
        <w:t>Thaliacea</w:t>
      </w:r>
      <w:proofErr w:type="spellEnd"/>
      <w:r w:rsidR="00DC17AA">
        <w:rPr>
          <w:b/>
          <w:bCs/>
          <w:color w:val="0432FF"/>
          <w:sz w:val="23"/>
          <w:szCs w:val="23"/>
        </w:rPr>
        <w:t xml:space="preserve"> (</w:t>
      </w:r>
      <w:proofErr w:type="spellStart"/>
      <w:r w:rsidR="006F759D">
        <w:rPr>
          <w:b/>
          <w:bCs/>
          <w:color w:val="0432FF"/>
          <w:sz w:val="23"/>
          <w:szCs w:val="23"/>
        </w:rPr>
        <w:t>Salpida</w:t>
      </w:r>
      <w:r w:rsidR="00DC17AA">
        <w:rPr>
          <w:b/>
          <w:bCs/>
          <w:color w:val="0432FF"/>
          <w:sz w:val="23"/>
          <w:szCs w:val="23"/>
        </w:rPr>
        <w:t>+</w:t>
      </w:r>
      <w:r w:rsidR="006F759D">
        <w:rPr>
          <w:b/>
          <w:bCs/>
          <w:color w:val="0432FF"/>
          <w:sz w:val="23"/>
          <w:szCs w:val="23"/>
        </w:rPr>
        <w:t>Doliolida+Pyromosomatida</w:t>
      </w:r>
      <w:proofErr w:type="spellEnd"/>
      <w:r w:rsidR="00DC17AA">
        <w:rPr>
          <w:b/>
          <w:bCs/>
          <w:color w:val="0432FF"/>
          <w:sz w:val="23"/>
          <w:szCs w:val="23"/>
        </w:rPr>
        <w:t>)</w:t>
      </w:r>
      <w:r w:rsidR="005B3548" w:rsidRPr="00BB2654">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39FB3116" w:rsidR="005D0869" w:rsidRPr="00332211" w:rsidRDefault="00000000" w:rsidP="005D0869">
      <w:pPr>
        <w:jc w:val="both"/>
        <w:rPr>
          <w:color w:val="0432FF"/>
          <w:sz w:val="20"/>
          <w:szCs w:val="20"/>
        </w:rPr>
      </w:pPr>
      <w:r w:rsidRPr="00332211">
        <w:rPr>
          <w:color w:val="0432FF"/>
          <w:sz w:val="20"/>
          <w:szCs w:val="20"/>
        </w:rPr>
        <w:t xml:space="preserve">This </w:t>
      </w:r>
      <w:r w:rsidR="00BF35BA" w:rsidRPr="00332211">
        <w:rPr>
          <w:color w:val="0432FF"/>
          <w:sz w:val="20"/>
          <w:szCs w:val="20"/>
        </w:rPr>
        <w:t>dataset</w:t>
      </w:r>
      <w:r w:rsidRPr="00332211">
        <w:rPr>
          <w:color w:val="0432FF"/>
          <w:sz w:val="20"/>
          <w:szCs w:val="20"/>
        </w:rPr>
        <w:t xml:space="preserve"> contains </w:t>
      </w:r>
      <w:r w:rsidR="002C4037" w:rsidRPr="00332211">
        <w:rPr>
          <w:b/>
          <w:bCs/>
          <w:color w:val="0432FF"/>
          <w:sz w:val="20"/>
          <w:szCs w:val="20"/>
          <w:lang w:val="en-US"/>
        </w:rPr>
        <w:t xml:space="preserve">447 920 </w:t>
      </w:r>
      <w:r w:rsidR="00DD20C2" w:rsidRPr="00332211">
        <w:rPr>
          <w:color w:val="0432FF"/>
          <w:sz w:val="20"/>
          <w:szCs w:val="20"/>
          <w:lang w:val="en-US"/>
        </w:rPr>
        <w:t xml:space="preserve">georeferenced </w:t>
      </w:r>
      <w:r w:rsidR="003256F8" w:rsidRPr="00332211">
        <w:rPr>
          <w:color w:val="0432FF"/>
          <w:sz w:val="20"/>
          <w:szCs w:val="20"/>
          <w:lang w:val="en-US"/>
        </w:rPr>
        <w:t>abundance and biomass concentration records</w:t>
      </w:r>
      <w:r w:rsidRPr="00332211">
        <w:rPr>
          <w:color w:val="0432FF"/>
          <w:sz w:val="20"/>
          <w:szCs w:val="20"/>
        </w:rPr>
        <w:t xml:space="preserve"> of</w:t>
      </w:r>
      <w:r w:rsidR="00DD20C2" w:rsidRPr="00332211">
        <w:rPr>
          <w:color w:val="0432FF"/>
          <w:sz w:val="20"/>
          <w:szCs w:val="20"/>
        </w:rPr>
        <w:t xml:space="preserve"> </w:t>
      </w:r>
      <w:r w:rsidR="002C4037" w:rsidRPr="00332211">
        <w:rPr>
          <w:b/>
          <w:bCs/>
          <w:color w:val="0432FF"/>
          <w:sz w:val="20"/>
          <w:szCs w:val="20"/>
        </w:rPr>
        <w:t xml:space="preserve">23 </w:t>
      </w:r>
      <w:r w:rsidR="00DD20C2" w:rsidRPr="00332211">
        <w:rPr>
          <w:color w:val="0432FF"/>
          <w:sz w:val="20"/>
          <w:szCs w:val="20"/>
        </w:rPr>
        <w:t xml:space="preserve">accepted </w:t>
      </w:r>
      <w:r w:rsidR="008B4671" w:rsidRPr="00332211">
        <w:rPr>
          <w:color w:val="0432FF"/>
          <w:sz w:val="20"/>
          <w:szCs w:val="20"/>
        </w:rPr>
        <w:t xml:space="preserve">scientific names of </w:t>
      </w:r>
      <w:proofErr w:type="spellStart"/>
      <w:r w:rsidR="006F759D" w:rsidRPr="00332211">
        <w:rPr>
          <w:color w:val="0432FF"/>
          <w:sz w:val="20"/>
          <w:szCs w:val="20"/>
        </w:rPr>
        <w:t>Thaliacea</w:t>
      </w:r>
      <w:proofErr w:type="spellEnd"/>
      <w:r w:rsidR="00745D9F" w:rsidRPr="00332211">
        <w:rPr>
          <w:color w:val="0432FF"/>
          <w:sz w:val="20"/>
          <w:szCs w:val="20"/>
        </w:rPr>
        <w:t xml:space="preserve"> (i.e., </w:t>
      </w:r>
      <w:proofErr w:type="spellStart"/>
      <w:r w:rsidR="006F759D" w:rsidRPr="00332211">
        <w:rPr>
          <w:color w:val="0432FF"/>
          <w:sz w:val="20"/>
          <w:szCs w:val="20"/>
        </w:rPr>
        <w:t>Salpida</w:t>
      </w:r>
      <w:proofErr w:type="spellEnd"/>
      <w:r w:rsidR="006F759D" w:rsidRPr="00332211">
        <w:rPr>
          <w:color w:val="0432FF"/>
          <w:sz w:val="20"/>
          <w:szCs w:val="20"/>
        </w:rPr>
        <w:t xml:space="preserve">, </w:t>
      </w:r>
      <w:proofErr w:type="spellStart"/>
      <w:r w:rsidR="006F759D" w:rsidRPr="00332211">
        <w:rPr>
          <w:color w:val="0432FF"/>
          <w:sz w:val="20"/>
          <w:szCs w:val="20"/>
        </w:rPr>
        <w:t>Doliolida</w:t>
      </w:r>
      <w:proofErr w:type="spellEnd"/>
      <w:r w:rsidR="00DC17AA" w:rsidRPr="00332211">
        <w:rPr>
          <w:color w:val="0432FF"/>
          <w:sz w:val="20"/>
          <w:szCs w:val="20"/>
        </w:rPr>
        <w:t xml:space="preserve"> and </w:t>
      </w:r>
      <w:proofErr w:type="spellStart"/>
      <w:r w:rsidR="006F759D" w:rsidRPr="00332211">
        <w:rPr>
          <w:color w:val="0432FF"/>
          <w:sz w:val="20"/>
          <w:szCs w:val="20"/>
        </w:rPr>
        <w:t>Pyrosomatida</w:t>
      </w:r>
      <w:proofErr w:type="spellEnd"/>
      <w:r w:rsidR="00DC17AA" w:rsidRPr="00332211">
        <w:rPr>
          <w:color w:val="0432FF"/>
          <w:sz w:val="20"/>
          <w:szCs w:val="20"/>
        </w:rPr>
        <w:t xml:space="preserve"> together</w:t>
      </w:r>
      <w:r w:rsidR="00745D9F" w:rsidRPr="00332211">
        <w:rPr>
          <w:color w:val="0432FF"/>
          <w:sz w:val="20"/>
          <w:szCs w:val="20"/>
        </w:rPr>
        <w:t>)</w:t>
      </w:r>
      <w:r w:rsidR="002A63A5" w:rsidRPr="00332211">
        <w:rPr>
          <w:color w:val="0432FF"/>
          <w:sz w:val="20"/>
          <w:szCs w:val="20"/>
        </w:rPr>
        <w:t xml:space="preserve"> of various taxonomic levels. </w:t>
      </w:r>
      <w:r w:rsidR="00A87E89" w:rsidRPr="00332211">
        <w:rPr>
          <w:color w:val="0432FF"/>
          <w:sz w:val="20"/>
          <w:szCs w:val="20"/>
        </w:rPr>
        <w:t xml:space="preserve">This dataset is a compilation of </w:t>
      </w:r>
      <w:r w:rsidR="00793EE5" w:rsidRPr="00332211">
        <w:rPr>
          <w:color w:val="0432FF"/>
          <w:sz w:val="20"/>
          <w:szCs w:val="20"/>
        </w:rPr>
        <w:t xml:space="preserve">the following </w:t>
      </w:r>
      <w:r w:rsidR="00A746B6" w:rsidRPr="00332211">
        <w:rPr>
          <w:color w:val="0432FF"/>
          <w:sz w:val="20"/>
          <w:szCs w:val="20"/>
        </w:rPr>
        <w:t>five</w:t>
      </w:r>
      <w:r w:rsidR="00A87E89" w:rsidRPr="00332211">
        <w:rPr>
          <w:color w:val="0432FF"/>
          <w:sz w:val="20"/>
          <w:szCs w:val="20"/>
        </w:rPr>
        <w:t xml:space="preserve"> main global and regional datasets that reported abundances of marine</w:t>
      </w:r>
      <w:r w:rsidR="00F96A0A" w:rsidRPr="00332211">
        <w:rPr>
          <w:color w:val="0432FF"/>
          <w:sz w:val="20"/>
          <w:szCs w:val="20"/>
        </w:rPr>
        <w:t xml:space="preserve"> planktonic</w:t>
      </w:r>
      <w:r w:rsidR="00A87E89" w:rsidRPr="00332211">
        <w:rPr>
          <w:color w:val="0432FF"/>
          <w:sz w:val="20"/>
          <w:szCs w:val="20"/>
        </w:rPr>
        <w:t xml:space="preserve"> </w:t>
      </w:r>
      <w:proofErr w:type="spellStart"/>
      <w:r w:rsidR="008343AF" w:rsidRPr="00332211">
        <w:rPr>
          <w:color w:val="0432FF"/>
          <w:sz w:val="20"/>
          <w:szCs w:val="20"/>
        </w:rPr>
        <w:t>thaliaceans</w:t>
      </w:r>
      <w:proofErr w:type="spellEnd"/>
      <w:r w:rsidR="00A87E89" w:rsidRPr="00332211">
        <w:rPr>
          <w:color w:val="0432FF"/>
          <w:sz w:val="20"/>
          <w:szCs w:val="20"/>
        </w:rPr>
        <w:t xml:space="preserve">: </w:t>
      </w:r>
    </w:p>
    <w:p w14:paraId="5C417797" w14:textId="689D8C92" w:rsidR="00A87E89" w:rsidRPr="00332211" w:rsidRDefault="00EC207B" w:rsidP="00F643F0">
      <w:pPr>
        <w:pStyle w:val="Paragraphedeliste"/>
        <w:numPr>
          <w:ilvl w:val="0"/>
          <w:numId w:val="3"/>
        </w:numPr>
        <w:rPr>
          <w:color w:val="0432FF"/>
          <w:sz w:val="20"/>
          <w:szCs w:val="20"/>
        </w:rPr>
      </w:pPr>
      <w:r w:rsidRPr="00332211">
        <w:rPr>
          <w:color w:val="0432FF"/>
          <w:sz w:val="20"/>
          <w:szCs w:val="20"/>
        </w:rPr>
        <w:t>The Coastal &amp; Oceanic Plankton Ecology, Production &amp; Observation Database</w:t>
      </w:r>
      <w:r w:rsidR="002A63A5" w:rsidRPr="00332211">
        <w:rPr>
          <w:color w:val="0432FF"/>
          <w:sz w:val="20"/>
          <w:szCs w:val="20"/>
        </w:rPr>
        <w:t xml:space="preserve"> (</w:t>
      </w:r>
      <w:r w:rsidR="00D17640" w:rsidRPr="00332211">
        <w:rPr>
          <w:color w:val="0432FF"/>
          <w:sz w:val="20"/>
          <w:szCs w:val="20"/>
        </w:rPr>
        <w:t xml:space="preserve">NMFS-COPEPOD, </w:t>
      </w:r>
      <w:r w:rsidR="002A63A5" w:rsidRPr="00332211">
        <w:rPr>
          <w:color w:val="0432FF"/>
          <w:sz w:val="20"/>
          <w:szCs w:val="20"/>
        </w:rPr>
        <w:t>O’Brien, 2014)</w:t>
      </w:r>
      <w:r w:rsidRPr="00332211">
        <w:rPr>
          <w:color w:val="0432FF"/>
          <w:sz w:val="20"/>
          <w:szCs w:val="20"/>
        </w:rPr>
        <w:t xml:space="preserve"> from the National Oceanic and Atmospheric Administration</w:t>
      </w:r>
      <w:r w:rsidR="002A63A5" w:rsidRPr="00332211">
        <w:rPr>
          <w:color w:val="0432FF"/>
          <w:sz w:val="20"/>
          <w:szCs w:val="20"/>
        </w:rPr>
        <w:t xml:space="preserve"> - </w:t>
      </w:r>
      <w:hyperlink r:id="rId5" w:history="1">
        <w:r w:rsidR="004A19B0" w:rsidRPr="00332211">
          <w:rPr>
            <w:rStyle w:val="Lienhypertexte"/>
            <w:color w:val="0432FF"/>
            <w:sz w:val="20"/>
            <w:szCs w:val="20"/>
          </w:rPr>
          <w:t>https://www.st.nmfs.noaa.gov/copepod/atlas/html/taxatlas_4350000.html</w:t>
        </w:r>
      </w:hyperlink>
      <w:r w:rsidR="004A19B0" w:rsidRPr="00332211">
        <w:rPr>
          <w:color w:val="0432FF"/>
          <w:sz w:val="20"/>
          <w:szCs w:val="20"/>
        </w:rPr>
        <w:t xml:space="preserve"> </w:t>
      </w:r>
    </w:p>
    <w:p w14:paraId="3B7D27B5" w14:textId="6C593464" w:rsidR="00DC17AA" w:rsidRPr="00332211" w:rsidRDefault="00DC17AA" w:rsidP="00DC17AA">
      <w:pPr>
        <w:pStyle w:val="Paragraphedeliste"/>
        <w:numPr>
          <w:ilvl w:val="0"/>
          <w:numId w:val="3"/>
        </w:numPr>
        <w:rPr>
          <w:color w:val="0432FF"/>
          <w:sz w:val="20"/>
          <w:szCs w:val="20"/>
          <w:lang w:val="fr-CH"/>
        </w:rPr>
      </w:pPr>
      <w:r w:rsidRPr="00332211">
        <w:rPr>
          <w:color w:val="0432FF"/>
          <w:sz w:val="20"/>
          <w:szCs w:val="20"/>
          <w:lang w:val="en-US"/>
        </w:rPr>
        <w:t>The Jellyfish Database Initiative (</w:t>
      </w:r>
      <w:proofErr w:type="spellStart"/>
      <w:r w:rsidRPr="00332211">
        <w:rPr>
          <w:color w:val="0432FF"/>
          <w:sz w:val="20"/>
          <w:szCs w:val="20"/>
          <w:lang w:val="en-US"/>
        </w:rPr>
        <w:t>JeDI</w:t>
      </w:r>
      <w:proofErr w:type="spellEnd"/>
      <w:r w:rsidRPr="00332211">
        <w:rPr>
          <w:color w:val="0432FF"/>
          <w:sz w:val="20"/>
          <w:szCs w:val="20"/>
          <w:lang w:val="en-US"/>
        </w:rPr>
        <w:t xml:space="preserve">; Lucas et al., 2014) - </w:t>
      </w:r>
      <w:r w:rsidRPr="00332211">
        <w:rPr>
          <w:color w:val="0432FF"/>
          <w:sz w:val="20"/>
          <w:szCs w:val="20"/>
          <w:lang w:val="fr-CH"/>
        </w:rPr>
        <w:t xml:space="preserve">doi:10.1111/geb.12169  </w:t>
      </w:r>
    </w:p>
    <w:p w14:paraId="3F604E5F" w14:textId="6FC79BFE" w:rsidR="00A87E89" w:rsidRPr="00332211" w:rsidRDefault="00EC207B" w:rsidP="00F643F0">
      <w:pPr>
        <w:pStyle w:val="Paragraphedeliste"/>
        <w:numPr>
          <w:ilvl w:val="0"/>
          <w:numId w:val="3"/>
        </w:numPr>
        <w:rPr>
          <w:color w:val="0432FF"/>
          <w:sz w:val="20"/>
          <w:szCs w:val="20"/>
        </w:rPr>
      </w:pPr>
      <w:r w:rsidRPr="00332211">
        <w:rPr>
          <w:color w:val="0432FF"/>
          <w:sz w:val="20"/>
          <w:szCs w:val="20"/>
        </w:rPr>
        <w:t xml:space="preserve">The </w:t>
      </w:r>
      <w:r w:rsidR="00D17640" w:rsidRPr="00332211">
        <w:rPr>
          <w:color w:val="0432FF"/>
          <w:sz w:val="20"/>
          <w:szCs w:val="20"/>
        </w:rPr>
        <w:t>Southern Ocean CPR (SO-CPR) survey (</w:t>
      </w:r>
      <w:proofErr w:type="spellStart"/>
      <w:r w:rsidR="00D17640" w:rsidRPr="00332211">
        <w:rPr>
          <w:color w:val="0432FF"/>
          <w:sz w:val="20"/>
          <w:szCs w:val="20"/>
        </w:rPr>
        <w:t>Hosie</w:t>
      </w:r>
      <w:proofErr w:type="spellEnd"/>
      <w:r w:rsidR="00D17640" w:rsidRPr="00332211">
        <w:rPr>
          <w:color w:val="0432FF"/>
          <w:sz w:val="20"/>
          <w:szCs w:val="20"/>
        </w:rPr>
        <w:t xml:space="preserve">, 2021) - </w:t>
      </w:r>
      <w:r w:rsidR="00D17640" w:rsidRPr="00332211">
        <w:rPr>
          <w:color w:val="0432FF"/>
          <w:sz w:val="20"/>
          <w:szCs w:val="20"/>
          <w:lang w:val="en-US"/>
        </w:rPr>
        <w:t xml:space="preserve">doi:10.26179/ksds-s610 </w:t>
      </w:r>
    </w:p>
    <w:p w14:paraId="3C84AAE2" w14:textId="1CDF52DE" w:rsidR="00A87E89" w:rsidRPr="00332211" w:rsidRDefault="00EC207B" w:rsidP="00F643F0">
      <w:pPr>
        <w:pStyle w:val="Paragraphedeliste"/>
        <w:numPr>
          <w:ilvl w:val="0"/>
          <w:numId w:val="3"/>
        </w:numPr>
        <w:rPr>
          <w:color w:val="0432FF"/>
          <w:sz w:val="20"/>
          <w:szCs w:val="20"/>
        </w:rPr>
      </w:pPr>
      <w:r w:rsidRPr="00332211">
        <w:rPr>
          <w:color w:val="0432FF"/>
          <w:sz w:val="20"/>
          <w:szCs w:val="20"/>
        </w:rPr>
        <w:t>The Australian CPR (</w:t>
      </w:r>
      <w:proofErr w:type="spellStart"/>
      <w:r w:rsidRPr="00332211">
        <w:rPr>
          <w:color w:val="0432FF"/>
          <w:sz w:val="20"/>
          <w:szCs w:val="20"/>
        </w:rPr>
        <w:t>AusCPR</w:t>
      </w:r>
      <w:proofErr w:type="spellEnd"/>
      <w:r w:rsidRPr="00332211">
        <w:rPr>
          <w:color w:val="0432FF"/>
          <w:sz w:val="20"/>
          <w:szCs w:val="20"/>
        </w:rPr>
        <w:t>) survey (</w:t>
      </w:r>
      <w:proofErr w:type="spellStart"/>
      <w:r w:rsidRPr="00332211">
        <w:rPr>
          <w:color w:val="0432FF"/>
          <w:sz w:val="20"/>
          <w:szCs w:val="20"/>
        </w:rPr>
        <w:t>AusCPR</w:t>
      </w:r>
      <w:proofErr w:type="spellEnd"/>
      <w:r w:rsidRPr="00332211">
        <w:rPr>
          <w:color w:val="0432FF"/>
          <w:sz w:val="20"/>
          <w:szCs w:val="20"/>
        </w:rPr>
        <w:t xml:space="preserve">) - </w:t>
      </w:r>
      <w:hyperlink r:id="rId6" w:anchor="/metadata/c1344e70-480e-0993-e044-00144f7bc0f4" w:history="1">
        <w:r w:rsidRPr="00332211">
          <w:rPr>
            <w:rStyle w:val="Lienhypertexte"/>
            <w:color w:val="0432FF"/>
            <w:sz w:val="20"/>
            <w:szCs w:val="20"/>
            <w:lang w:val="en-US"/>
          </w:rPr>
          <w:t>https://catalogue-imos.aodn.org.au/geonetwork/srv/eng/catalog.search#/metadata/c1344e70-480e-0993-e044-00144f7bc0f4</w:t>
        </w:r>
      </w:hyperlink>
      <w:r w:rsidRPr="00332211">
        <w:rPr>
          <w:color w:val="0432FF"/>
          <w:sz w:val="20"/>
          <w:szCs w:val="20"/>
          <w:lang w:val="en-US"/>
        </w:rPr>
        <w:t xml:space="preserve"> </w:t>
      </w:r>
    </w:p>
    <w:p w14:paraId="1AE66097" w14:textId="24024DA7" w:rsidR="008343AF" w:rsidRPr="00332211" w:rsidRDefault="008343AF" w:rsidP="008343AF">
      <w:pPr>
        <w:pStyle w:val="Paragraphedeliste"/>
        <w:numPr>
          <w:ilvl w:val="0"/>
          <w:numId w:val="3"/>
        </w:numPr>
        <w:rPr>
          <w:color w:val="0432FF"/>
          <w:sz w:val="20"/>
          <w:szCs w:val="20"/>
          <w:lang w:val="en-US"/>
        </w:rPr>
      </w:pPr>
      <w:r w:rsidRPr="00332211">
        <w:rPr>
          <w:color w:val="0432FF"/>
          <w:sz w:val="20"/>
          <w:szCs w:val="20"/>
          <w:lang w:val="en-US"/>
        </w:rPr>
        <w:t xml:space="preserve">The salps observations (mostly </w:t>
      </w:r>
      <w:r w:rsidRPr="00332211">
        <w:rPr>
          <w:i/>
          <w:iCs/>
          <w:color w:val="0432FF"/>
          <w:sz w:val="20"/>
          <w:szCs w:val="20"/>
          <w:lang w:val="en-US"/>
        </w:rPr>
        <w:t xml:space="preserve">Salpa </w:t>
      </w:r>
      <w:proofErr w:type="spellStart"/>
      <w:r w:rsidRPr="00332211">
        <w:rPr>
          <w:i/>
          <w:iCs/>
          <w:color w:val="0432FF"/>
          <w:sz w:val="20"/>
          <w:szCs w:val="20"/>
          <w:lang w:val="en-US"/>
        </w:rPr>
        <w:t>thompsoni</w:t>
      </w:r>
      <w:proofErr w:type="spellEnd"/>
      <w:r w:rsidRPr="00332211">
        <w:rPr>
          <w:color w:val="0432FF"/>
          <w:sz w:val="20"/>
          <w:szCs w:val="20"/>
          <w:lang w:val="en-US"/>
        </w:rPr>
        <w:t xml:space="preserve">) </w:t>
      </w:r>
      <w:r w:rsidR="003256F8" w:rsidRPr="00332211">
        <w:rPr>
          <w:color w:val="0432FF"/>
          <w:sz w:val="20"/>
          <w:szCs w:val="20"/>
          <w:lang w:val="en-US"/>
        </w:rPr>
        <w:t xml:space="preserve">of </w:t>
      </w:r>
      <w:r w:rsidRPr="00332211">
        <w:rPr>
          <w:color w:val="0432FF"/>
          <w:sz w:val="20"/>
          <w:szCs w:val="20"/>
          <w:lang w:val="en-US"/>
        </w:rPr>
        <w:t xml:space="preserve">KRILLBASE (Atkinson et al., 2017) - </w:t>
      </w:r>
      <w:hyperlink r:id="rId7" w:history="1">
        <w:r w:rsidRPr="00332211">
          <w:rPr>
            <w:rStyle w:val="Lienhypertexte"/>
            <w:color w:val="0432FF"/>
            <w:sz w:val="20"/>
            <w:szCs w:val="20"/>
            <w:lang w:val="en-US"/>
          </w:rPr>
          <w:t>www.earth-syst-sci-data.net/9/193/2017/</w:t>
        </w:r>
      </w:hyperlink>
      <w:r w:rsidRPr="00332211">
        <w:rPr>
          <w:color w:val="0432FF"/>
          <w:sz w:val="20"/>
          <w:szCs w:val="20"/>
          <w:lang w:val="en-US"/>
        </w:rPr>
        <w:t xml:space="preserve"> </w:t>
      </w:r>
    </w:p>
    <w:p w14:paraId="0000000E" w14:textId="2E0FCD3A" w:rsidR="004F14C5" w:rsidRPr="00DC17AA" w:rsidRDefault="004F14C5" w:rsidP="00DC17AA">
      <w:pPr>
        <w:pStyle w:val="Paragraphedeliste"/>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49B97D94" w14:textId="061BD93D" w:rsidR="00EB7062" w:rsidRPr="00EB7062" w:rsidRDefault="00EB7062" w:rsidP="00EB7062">
      <w:pPr>
        <w:jc w:val="both"/>
        <w:rPr>
          <w:color w:val="0432FF"/>
          <w:sz w:val="20"/>
          <w:szCs w:val="20"/>
        </w:rPr>
      </w:pPr>
      <w:r w:rsidRPr="00EB7062">
        <w:rPr>
          <w:color w:val="0432FF"/>
          <w:sz w:val="20"/>
          <w:szCs w:val="20"/>
        </w:rPr>
        <w:t xml:space="preserve">We compiled an exhaustive dataset of in situ pelagic tunicates (i.e., </w:t>
      </w:r>
      <w:proofErr w:type="spellStart"/>
      <w:r w:rsidRPr="00EB7062">
        <w:rPr>
          <w:color w:val="0432FF"/>
          <w:sz w:val="20"/>
          <w:szCs w:val="20"/>
        </w:rPr>
        <w:t>Thaliaceans</w:t>
      </w:r>
      <w:proofErr w:type="spellEnd"/>
      <w:r w:rsidRPr="00EB7062">
        <w:rPr>
          <w:color w:val="0432FF"/>
          <w:sz w:val="20"/>
          <w:szCs w:val="20"/>
        </w:rPr>
        <w:t>) concentrations from large scale plankton monitoring programs and previous plankton data compilations to derive monthly field of pelagic tunicates biomass (in mgC</w:t>
      </w:r>
      <w:r w:rsidR="00BA62EA">
        <w:rPr>
          <w:color w:val="0432FF"/>
          <w:sz w:val="20"/>
          <w:szCs w:val="20"/>
        </w:rPr>
        <w:t>.</w:t>
      </w:r>
      <w:r w:rsidRPr="00EB7062">
        <w:rPr>
          <w:color w:val="0432FF"/>
          <w:sz w:val="20"/>
          <w:szCs w:val="20"/>
        </w:rPr>
        <w:t>m-3) that can be used as a standard data set to evaluate the FFGM biomass estimated by PISCES-FFGM. First, five main data sources were retrieved: NOAA’s Coastal and Oceanic Plankton Ecology, Production, and Observation Database (COPEPOD; O’Brien et al. 2014), the Jellyfish Database Initiative (</w:t>
      </w:r>
      <w:proofErr w:type="spellStart"/>
      <w:r w:rsidRPr="00EB7062">
        <w:rPr>
          <w:color w:val="0432FF"/>
          <w:sz w:val="20"/>
          <w:szCs w:val="20"/>
        </w:rPr>
        <w:t>JeDI</w:t>
      </w:r>
      <w:proofErr w:type="spellEnd"/>
      <w:r w:rsidRPr="00EB7062">
        <w:rPr>
          <w:color w:val="0432FF"/>
          <w:sz w:val="20"/>
          <w:szCs w:val="20"/>
        </w:rPr>
        <w:t>; Lucas et al. 2014), KRILLBASE (Atkinson et al. 2017), the Australian Continuous Plankton Recorder (CPR) survey (</w:t>
      </w:r>
      <w:proofErr w:type="spellStart"/>
      <w:r w:rsidRPr="00EB7062">
        <w:rPr>
          <w:color w:val="0432FF"/>
          <w:sz w:val="20"/>
          <w:szCs w:val="20"/>
        </w:rPr>
        <w:t>AusCPR</w:t>
      </w:r>
      <w:proofErr w:type="spellEnd"/>
      <w:r w:rsidRPr="00EB7062">
        <w:rPr>
          <w:color w:val="0432FF"/>
          <w:sz w:val="20"/>
          <w:szCs w:val="20"/>
        </w:rPr>
        <w:t xml:space="preserve">; IMOS 2021) and the Southern Ocean CPR survey (SO-CPR; </w:t>
      </w:r>
      <w:proofErr w:type="spellStart"/>
      <w:r w:rsidRPr="00EB7062">
        <w:rPr>
          <w:color w:val="0432FF"/>
          <w:sz w:val="20"/>
          <w:szCs w:val="20"/>
        </w:rPr>
        <w:t>Hosie</w:t>
      </w:r>
      <w:proofErr w:type="spellEnd"/>
      <w:r w:rsidRPr="00EB7062">
        <w:rPr>
          <w:color w:val="0432FF"/>
          <w:sz w:val="20"/>
          <w:szCs w:val="20"/>
        </w:rPr>
        <w:t xml:space="preserve"> et al. 2021). This compilation gathered planetary scale plankton concentration measurements collected through a broad variety of sampling devices over the last 150 years, with taxonomic identification of varying precision and scientific names, some of which changed through time. Therefore, we curated the scientific names and the taxonomic classification of each observation to harmonize names across all data sets and to correct deprecated names and synonyms based on the backbone classification of the World Register of Marine Species (</w:t>
      </w:r>
      <w:proofErr w:type="spellStart"/>
      <w:r w:rsidRPr="00EB7062">
        <w:rPr>
          <w:color w:val="0432FF"/>
          <w:sz w:val="20"/>
          <w:szCs w:val="20"/>
        </w:rPr>
        <w:t>WoRMS</w:t>
      </w:r>
      <w:proofErr w:type="spellEnd"/>
      <w:r w:rsidRPr="00EB7062">
        <w:rPr>
          <w:color w:val="0432FF"/>
          <w:sz w:val="20"/>
          <w:szCs w:val="20"/>
        </w:rPr>
        <w:t xml:space="preserve">; Horton et al. 2022) using the ‘worms’ R package version 0.2.2 (Holstein et al. 2018). Then, only those observations corresponding to an organism belonging to the Class </w:t>
      </w:r>
      <w:proofErr w:type="spellStart"/>
      <w:r w:rsidRPr="00EB7062">
        <w:rPr>
          <w:color w:val="0432FF"/>
          <w:sz w:val="20"/>
          <w:szCs w:val="20"/>
        </w:rPr>
        <w:t>Thaliacea</w:t>
      </w:r>
      <w:proofErr w:type="spellEnd"/>
      <w:r w:rsidRPr="00EB7062">
        <w:rPr>
          <w:color w:val="0432FF"/>
          <w:sz w:val="20"/>
          <w:szCs w:val="20"/>
        </w:rPr>
        <w:t xml:space="preserve"> were kept. Observations without a precise sampling date and </w:t>
      </w:r>
      <w:proofErr w:type="spellStart"/>
      <w:r w:rsidRPr="00EB7062">
        <w:rPr>
          <w:color w:val="0432FF"/>
          <w:sz w:val="20"/>
          <w:szCs w:val="20"/>
        </w:rPr>
        <w:t>and</w:t>
      </w:r>
      <w:proofErr w:type="spellEnd"/>
      <w:r w:rsidRPr="00EB7062">
        <w:rPr>
          <w:color w:val="0432FF"/>
          <w:sz w:val="20"/>
          <w:szCs w:val="20"/>
        </w:rPr>
        <w:t xml:space="preserve"> at least one sampling depth indicator (usually maximum sampling depth, in meters) were discarded. All data sets provided concentrations in ind</w:t>
      </w:r>
      <w:r w:rsidR="0035340D">
        <w:rPr>
          <w:color w:val="0432FF"/>
          <w:sz w:val="20"/>
          <w:szCs w:val="20"/>
        </w:rPr>
        <w:t>.</w:t>
      </w:r>
      <w:r w:rsidRPr="00EB7062">
        <w:rPr>
          <w:color w:val="0432FF"/>
          <w:sz w:val="20"/>
          <w:szCs w:val="20"/>
        </w:rPr>
        <w:t xml:space="preserve">m-3 except KRILLBASE which provided </w:t>
      </w:r>
      <w:proofErr w:type="spellStart"/>
      <w:r w:rsidR="004511C5">
        <w:rPr>
          <w:color w:val="0432FF"/>
          <w:sz w:val="20"/>
          <w:szCs w:val="20"/>
        </w:rPr>
        <w:t>Salp</w:t>
      </w:r>
      <w:proofErr w:type="spellEnd"/>
      <w:r w:rsidRPr="00EB7062">
        <w:rPr>
          <w:color w:val="0432FF"/>
          <w:sz w:val="20"/>
          <w:szCs w:val="20"/>
        </w:rPr>
        <w:t xml:space="preserve"> (mostly </w:t>
      </w:r>
      <w:r w:rsidRPr="004511C5">
        <w:rPr>
          <w:i/>
          <w:iCs/>
          <w:color w:val="0432FF"/>
          <w:sz w:val="20"/>
          <w:szCs w:val="20"/>
        </w:rPr>
        <w:t>Salpa</w:t>
      </w:r>
      <w:r w:rsidRPr="00EB7062">
        <w:rPr>
          <w:color w:val="0432FF"/>
          <w:sz w:val="20"/>
          <w:szCs w:val="20"/>
        </w:rPr>
        <w:t xml:space="preserve"> </w:t>
      </w:r>
      <w:proofErr w:type="spellStart"/>
      <w:r w:rsidRPr="004511C5">
        <w:rPr>
          <w:i/>
          <w:iCs/>
          <w:color w:val="0432FF"/>
          <w:sz w:val="20"/>
          <w:szCs w:val="20"/>
        </w:rPr>
        <w:t>thompsoni</w:t>
      </w:r>
      <w:proofErr w:type="spellEnd"/>
      <w:r w:rsidRPr="00EB7062">
        <w:rPr>
          <w:color w:val="0432FF"/>
          <w:sz w:val="20"/>
          <w:szCs w:val="20"/>
        </w:rPr>
        <w:t>) densities in ind</w:t>
      </w:r>
      <w:r w:rsidR="0035340D">
        <w:rPr>
          <w:color w:val="0432FF"/>
          <w:sz w:val="20"/>
          <w:szCs w:val="20"/>
        </w:rPr>
        <w:t>.</w:t>
      </w:r>
      <w:r w:rsidRPr="00EB7062">
        <w:rPr>
          <w:color w:val="0432FF"/>
          <w:sz w:val="20"/>
          <w:szCs w:val="20"/>
        </w:rPr>
        <w:t>m-2 which we converted to ind</w:t>
      </w:r>
      <w:r w:rsidR="00BA62EA">
        <w:rPr>
          <w:color w:val="0432FF"/>
          <w:sz w:val="20"/>
          <w:szCs w:val="20"/>
        </w:rPr>
        <w:t>.</w:t>
      </w:r>
      <w:r w:rsidRPr="00EB7062">
        <w:rPr>
          <w:color w:val="0432FF"/>
          <w:sz w:val="20"/>
          <w:szCs w:val="20"/>
        </w:rPr>
        <w:t>m-3 based on the maximum sampling depth of the corresponding net tows. In KRILLBASE, 5</w:t>
      </w:r>
      <w:r w:rsidR="004511C5">
        <w:rPr>
          <w:color w:val="0432FF"/>
          <w:sz w:val="20"/>
          <w:szCs w:val="20"/>
        </w:rPr>
        <w:t xml:space="preserve"> </w:t>
      </w:r>
      <w:r w:rsidRPr="00EB7062">
        <w:rPr>
          <w:color w:val="0432FF"/>
          <w:sz w:val="20"/>
          <w:szCs w:val="20"/>
        </w:rPr>
        <w:t xml:space="preserve">186 observations of </w:t>
      </w:r>
      <w:proofErr w:type="spellStart"/>
      <w:r w:rsidRPr="00EB7062">
        <w:rPr>
          <w:color w:val="0432FF"/>
          <w:sz w:val="20"/>
          <w:szCs w:val="20"/>
        </w:rPr>
        <w:t>Thaliaceans</w:t>
      </w:r>
      <w:proofErr w:type="spellEnd"/>
      <w:r w:rsidRPr="00EB7062">
        <w:rPr>
          <w:color w:val="0432FF"/>
          <w:sz w:val="20"/>
          <w:szCs w:val="20"/>
        </w:rPr>
        <w:t xml:space="preserve"> with missing density values were discarded (35.6% of the original 14</w:t>
      </w:r>
      <w:r w:rsidR="004511C5">
        <w:rPr>
          <w:color w:val="0432FF"/>
          <w:sz w:val="20"/>
          <w:szCs w:val="20"/>
        </w:rPr>
        <w:t xml:space="preserve"> </w:t>
      </w:r>
      <w:r w:rsidRPr="00EB7062">
        <w:rPr>
          <w:color w:val="0432FF"/>
          <w:sz w:val="20"/>
          <w:szCs w:val="20"/>
        </w:rPr>
        <w:t xml:space="preserve">543 observations). In COPEPOD, concentrations are standardized as if they were all taken from a plankton net equipped with a 330 </w:t>
      </w:r>
      <w:r w:rsidR="0035340D">
        <w:rPr>
          <w:color w:val="0432FF"/>
          <w:sz w:val="20"/>
          <w:szCs w:val="20"/>
        </w:rPr>
        <w:t>µm</w:t>
      </w:r>
      <w:r w:rsidRPr="00EB7062">
        <w:rPr>
          <w:color w:val="0432FF"/>
          <w:sz w:val="20"/>
          <w:szCs w:val="20"/>
        </w:rPr>
        <w:t xml:space="preserve"> mesh (Moriarty et al.</w:t>
      </w:r>
      <w:r w:rsidR="004511C5">
        <w:rPr>
          <w:color w:val="0432FF"/>
          <w:sz w:val="20"/>
          <w:szCs w:val="20"/>
        </w:rPr>
        <w:t>,</w:t>
      </w:r>
      <w:r w:rsidRPr="00EB7062">
        <w:rPr>
          <w:color w:val="0432FF"/>
          <w:sz w:val="20"/>
          <w:szCs w:val="20"/>
        </w:rPr>
        <w:t xml:space="preserve"> 2013). 862 point observations with missing concentration values were discarded (3.5% of the original 24</w:t>
      </w:r>
      <w:r w:rsidR="00BA62EA">
        <w:rPr>
          <w:color w:val="0432FF"/>
          <w:sz w:val="20"/>
          <w:szCs w:val="20"/>
        </w:rPr>
        <w:t xml:space="preserve"> </w:t>
      </w:r>
      <w:r w:rsidRPr="00EB7062">
        <w:rPr>
          <w:color w:val="0432FF"/>
          <w:sz w:val="20"/>
          <w:szCs w:val="20"/>
        </w:rPr>
        <w:t xml:space="preserve">316 observations). We examined the composition of the original data sources compiled within </w:t>
      </w:r>
      <w:proofErr w:type="spellStart"/>
      <w:r w:rsidRPr="00EB7062">
        <w:rPr>
          <w:color w:val="0432FF"/>
          <w:sz w:val="20"/>
          <w:szCs w:val="20"/>
        </w:rPr>
        <w:t>JeDI</w:t>
      </w:r>
      <w:proofErr w:type="spellEnd"/>
      <w:r w:rsidRPr="00EB7062">
        <w:rPr>
          <w:color w:val="0432FF"/>
          <w:sz w:val="20"/>
          <w:szCs w:val="20"/>
        </w:rPr>
        <w:t xml:space="preserve"> and COPEPOD by assessing the recorded institution codes as well as their corresponding </w:t>
      </w:r>
      <w:proofErr w:type="spellStart"/>
      <w:r w:rsidRPr="00EB7062">
        <w:rPr>
          <w:color w:val="0432FF"/>
          <w:sz w:val="20"/>
          <w:szCs w:val="20"/>
        </w:rPr>
        <w:t>spatio</w:t>
      </w:r>
      <w:proofErr w:type="spellEnd"/>
      <w:r w:rsidRPr="00EB7062">
        <w:rPr>
          <w:color w:val="0432FF"/>
          <w:sz w:val="20"/>
          <w:szCs w:val="20"/>
        </w:rPr>
        <w:t xml:space="preserve">-temporal distributions to evaluate the observations overlapping between these two previous data syntheses. We logically observed </w:t>
      </w:r>
      <w:r w:rsidRPr="00EB7062">
        <w:rPr>
          <w:color w:val="0432FF"/>
          <w:sz w:val="20"/>
          <w:szCs w:val="20"/>
        </w:rPr>
        <w:lastRenderedPageBreak/>
        <w:t xml:space="preserve">a very high overlap between COPEPOD and </w:t>
      </w:r>
      <w:proofErr w:type="spellStart"/>
      <w:r w:rsidRPr="00EB7062">
        <w:rPr>
          <w:color w:val="0432FF"/>
          <w:sz w:val="20"/>
          <w:szCs w:val="20"/>
        </w:rPr>
        <w:t>JeDI</w:t>
      </w:r>
      <w:proofErr w:type="spellEnd"/>
      <w:r w:rsidRPr="00EB7062">
        <w:rPr>
          <w:color w:val="0432FF"/>
          <w:sz w:val="20"/>
          <w:szCs w:val="20"/>
        </w:rPr>
        <w:t xml:space="preserve"> as the former data set was the main data contributor to the latter. Therefore, overlapping records were identified based on their sampling metadata, scientific names, concentration values, the recorded institution codes and recorded data sources, and they were removed from </w:t>
      </w:r>
      <w:proofErr w:type="spellStart"/>
      <w:r w:rsidRPr="00EB7062">
        <w:rPr>
          <w:color w:val="0432FF"/>
          <w:sz w:val="20"/>
          <w:szCs w:val="20"/>
        </w:rPr>
        <w:t>JeDI</w:t>
      </w:r>
      <w:proofErr w:type="spellEnd"/>
      <w:r w:rsidRPr="00EB7062">
        <w:rPr>
          <w:color w:val="0432FF"/>
          <w:sz w:val="20"/>
          <w:szCs w:val="20"/>
        </w:rPr>
        <w:t>. This removed 14</w:t>
      </w:r>
      <w:r w:rsidR="00E03594">
        <w:rPr>
          <w:color w:val="0432FF"/>
          <w:sz w:val="20"/>
          <w:szCs w:val="20"/>
        </w:rPr>
        <w:t xml:space="preserve"> </w:t>
      </w:r>
      <w:r w:rsidRPr="00EB7062">
        <w:rPr>
          <w:color w:val="0432FF"/>
          <w:sz w:val="20"/>
          <w:szCs w:val="20"/>
        </w:rPr>
        <w:t xml:space="preserve">198 (74.1%) of the </w:t>
      </w:r>
      <w:proofErr w:type="spellStart"/>
      <w:r w:rsidRPr="00EB7062">
        <w:rPr>
          <w:color w:val="0432FF"/>
          <w:sz w:val="20"/>
          <w:szCs w:val="20"/>
        </w:rPr>
        <w:t>JeDI’s</w:t>
      </w:r>
      <w:proofErr w:type="spellEnd"/>
      <w:r w:rsidRPr="00EB7062">
        <w:rPr>
          <w:color w:val="0432FF"/>
          <w:sz w:val="20"/>
          <w:szCs w:val="20"/>
        </w:rPr>
        <w:t xml:space="preserve"> original </w:t>
      </w:r>
      <w:proofErr w:type="spellStart"/>
      <w:r w:rsidRPr="00EB7062">
        <w:rPr>
          <w:color w:val="0432FF"/>
          <w:sz w:val="20"/>
          <w:szCs w:val="20"/>
        </w:rPr>
        <w:t>Thaliaceans</w:t>
      </w:r>
      <w:proofErr w:type="spellEnd"/>
      <w:r w:rsidRPr="00EB7062">
        <w:rPr>
          <w:color w:val="0432FF"/>
          <w:sz w:val="20"/>
          <w:szCs w:val="20"/>
        </w:rPr>
        <w:t xml:space="preserve"> observations</w:t>
      </w:r>
      <w:r w:rsidR="00E52421">
        <w:rPr>
          <w:color w:val="0432FF"/>
          <w:sz w:val="20"/>
          <w:szCs w:val="20"/>
        </w:rPr>
        <w:t xml:space="preserve"> (total n records = </w:t>
      </w:r>
      <w:r w:rsidR="00E52421" w:rsidRPr="00E52421">
        <w:rPr>
          <w:color w:val="0432FF"/>
          <w:sz w:val="20"/>
          <w:szCs w:val="20"/>
          <w:lang w:val="en-US"/>
        </w:rPr>
        <w:t>491</w:t>
      </w:r>
      <w:r w:rsidR="00E52421">
        <w:rPr>
          <w:color w:val="0432FF"/>
          <w:sz w:val="20"/>
          <w:szCs w:val="20"/>
          <w:lang w:val="en-US"/>
        </w:rPr>
        <w:t xml:space="preserve"> </w:t>
      </w:r>
      <w:r w:rsidR="00E52421" w:rsidRPr="00E52421">
        <w:rPr>
          <w:color w:val="0432FF"/>
          <w:sz w:val="20"/>
          <w:szCs w:val="20"/>
          <w:lang w:val="en-US"/>
        </w:rPr>
        <w:t>529</w:t>
      </w:r>
      <w:r w:rsidR="00E52421">
        <w:rPr>
          <w:color w:val="0432FF"/>
          <w:sz w:val="20"/>
          <w:szCs w:val="20"/>
        </w:rPr>
        <w:t>)</w:t>
      </w:r>
      <w:r w:rsidRPr="00EB7062">
        <w:rPr>
          <w:color w:val="0432FF"/>
          <w:sz w:val="20"/>
          <w:szCs w:val="20"/>
        </w:rPr>
        <w:t>.</w:t>
      </w:r>
    </w:p>
    <w:p w14:paraId="6C1381FC" w14:textId="25ECE8E3" w:rsidR="00EB7062" w:rsidRDefault="00EB7062" w:rsidP="00EB7062">
      <w:pPr>
        <w:jc w:val="both"/>
        <w:rPr>
          <w:color w:val="0432FF"/>
          <w:sz w:val="20"/>
          <w:szCs w:val="20"/>
        </w:rPr>
      </w:pPr>
    </w:p>
    <w:p w14:paraId="7D302638" w14:textId="3E274EDE" w:rsidR="0054617E" w:rsidRPr="00BB2654" w:rsidRDefault="0054617E" w:rsidP="0054617E">
      <w:pPr>
        <w:jc w:val="both"/>
        <w:rPr>
          <w:color w:val="0432FF"/>
          <w:sz w:val="20"/>
          <w:szCs w:val="20"/>
          <w:lang w:val="en-US"/>
        </w:rPr>
      </w:pPr>
      <w:r w:rsidRPr="00BB2654">
        <w:rPr>
          <w:color w:val="0432FF"/>
          <w:sz w:val="20"/>
          <w:szCs w:val="20"/>
        </w:rPr>
        <w:t xml:space="preserve">Finally, we checked for potential </w:t>
      </w:r>
      <w:r>
        <w:rPr>
          <w:color w:val="0432FF"/>
          <w:sz w:val="20"/>
          <w:szCs w:val="20"/>
        </w:rPr>
        <w:t xml:space="preserve">further </w:t>
      </w:r>
      <w:r w:rsidRPr="00BB2654">
        <w:rPr>
          <w:color w:val="0432FF"/>
          <w:sz w:val="20"/>
          <w:szCs w:val="20"/>
        </w:rPr>
        <w:t xml:space="preserve">duplicates again through the definition of an ‘occurrence ID’ that was based on </w:t>
      </w:r>
      <w:r>
        <w:rPr>
          <w:color w:val="0432FF"/>
          <w:sz w:val="20"/>
          <w:szCs w:val="20"/>
        </w:rPr>
        <w:t xml:space="preserve">the following set of metadata: </w:t>
      </w:r>
      <w:r w:rsidR="004D1E74" w:rsidRPr="004D1E74">
        <w:rPr>
          <w:color w:val="0432FF"/>
          <w:sz w:val="20"/>
          <w:szCs w:val="20"/>
        </w:rPr>
        <w:t>‘</w:t>
      </w:r>
      <w:proofErr w:type="spellStart"/>
      <w:r w:rsidR="004D1E74" w:rsidRPr="004D1E74">
        <w:rPr>
          <w:color w:val="0432FF"/>
          <w:sz w:val="20"/>
          <w:szCs w:val="20"/>
        </w:rPr>
        <w:t>decimalLatitude</w:t>
      </w:r>
      <w:proofErr w:type="spellEnd"/>
      <w:r w:rsidR="004D1E74" w:rsidRPr="004D1E74">
        <w:rPr>
          <w:color w:val="0432FF"/>
          <w:sz w:val="20"/>
          <w:szCs w:val="20"/>
        </w:rPr>
        <w:t>’, ‘</w:t>
      </w:r>
      <w:proofErr w:type="spellStart"/>
      <w:r w:rsidR="004D1E74" w:rsidRPr="004D1E74">
        <w:rPr>
          <w:color w:val="0432FF"/>
          <w:sz w:val="20"/>
          <w:szCs w:val="20"/>
        </w:rPr>
        <w:t>decimalLongitude</w:t>
      </w:r>
      <w:proofErr w:type="spellEnd"/>
      <w:r w:rsidR="004D1E74" w:rsidRPr="004D1E74">
        <w:rPr>
          <w:color w:val="0432FF"/>
          <w:sz w:val="20"/>
          <w:szCs w:val="20"/>
        </w:rPr>
        <w:t>’, ‘Day’, ‘Month’, ‘Year’, ‘Depth’, ‘</w:t>
      </w:r>
      <w:proofErr w:type="spellStart"/>
      <w:r w:rsidR="004D1E74" w:rsidRPr="004D1E74">
        <w:rPr>
          <w:color w:val="0432FF"/>
          <w:sz w:val="20"/>
          <w:szCs w:val="20"/>
        </w:rPr>
        <w:t>MinDepth</w:t>
      </w:r>
      <w:proofErr w:type="spellEnd"/>
      <w:r w:rsidR="004D1E74" w:rsidRPr="004D1E74">
        <w:rPr>
          <w:color w:val="0432FF"/>
          <w:sz w:val="20"/>
          <w:szCs w:val="20"/>
        </w:rPr>
        <w:t>’, ‘</w:t>
      </w:r>
      <w:proofErr w:type="spellStart"/>
      <w:r w:rsidR="004D1E74" w:rsidRPr="004D1E74">
        <w:rPr>
          <w:color w:val="0432FF"/>
          <w:sz w:val="20"/>
          <w:szCs w:val="20"/>
        </w:rPr>
        <w:t>MaxDepth</w:t>
      </w:r>
      <w:proofErr w:type="spellEnd"/>
      <w:r w:rsidR="004D1E74" w:rsidRPr="004D1E74">
        <w:rPr>
          <w:color w:val="0432FF"/>
          <w:sz w:val="20"/>
          <w:szCs w:val="20"/>
        </w:rPr>
        <w:t>’, ‘</w:t>
      </w:r>
      <w:proofErr w:type="spellStart"/>
      <w:r w:rsidR="004D1E74" w:rsidRPr="004D1E74">
        <w:rPr>
          <w:color w:val="0432FF"/>
          <w:sz w:val="20"/>
          <w:szCs w:val="20"/>
        </w:rPr>
        <w:t>ScientificName</w:t>
      </w:r>
      <w:proofErr w:type="spellEnd"/>
      <w:r w:rsidR="004D1E74" w:rsidRPr="004D1E74">
        <w:rPr>
          <w:color w:val="0432FF"/>
          <w:sz w:val="20"/>
          <w:szCs w:val="20"/>
        </w:rPr>
        <w:t>’, ‘</w:t>
      </w:r>
      <w:proofErr w:type="spellStart"/>
      <w:r w:rsidR="004D1E74" w:rsidRPr="004D1E74">
        <w:rPr>
          <w:color w:val="0432FF"/>
          <w:sz w:val="20"/>
          <w:szCs w:val="20"/>
        </w:rPr>
        <w:t>MeasurementValue</w:t>
      </w:r>
      <w:proofErr w:type="spellEnd"/>
      <w:r w:rsidR="004D1E74" w:rsidRPr="004D1E74">
        <w:rPr>
          <w:color w:val="0432FF"/>
          <w:sz w:val="20"/>
          <w:szCs w:val="20"/>
        </w:rPr>
        <w:t>’ and ‘</w:t>
      </w:r>
      <w:proofErr w:type="spellStart"/>
      <w:r w:rsidR="004D1E74" w:rsidRPr="004D1E74">
        <w:rPr>
          <w:color w:val="0432FF"/>
          <w:sz w:val="20"/>
          <w:szCs w:val="20"/>
        </w:rPr>
        <w:t>MeshSize</w:t>
      </w:r>
      <w:proofErr w:type="spellEnd"/>
      <w:r w:rsidR="004D1E74" w:rsidRPr="004D1E74">
        <w:rPr>
          <w:color w:val="0432FF"/>
          <w:sz w:val="20"/>
          <w:szCs w:val="20"/>
        </w:rPr>
        <w:t>’</w:t>
      </w:r>
      <w:r w:rsidRPr="00BB2654">
        <w:rPr>
          <w:color w:val="0432FF"/>
          <w:sz w:val="20"/>
          <w:szCs w:val="20"/>
        </w:rPr>
        <w:t xml:space="preserve">. We found </w:t>
      </w:r>
      <w:r w:rsidR="004D1E74" w:rsidRPr="004D1E74">
        <w:rPr>
          <w:color w:val="0432FF"/>
          <w:sz w:val="20"/>
          <w:szCs w:val="20"/>
          <w:lang w:val="en-US"/>
        </w:rPr>
        <w:t>447 920</w:t>
      </w:r>
      <w:r w:rsidRPr="00BB2654">
        <w:rPr>
          <w:color w:val="0432FF"/>
          <w:sz w:val="20"/>
          <w:szCs w:val="20"/>
          <w:lang w:val="en-US"/>
        </w:rPr>
        <w:t xml:space="preserve"> unique </w:t>
      </w:r>
      <w:r w:rsidRPr="00BB2654">
        <w:rPr>
          <w:color w:val="0432FF"/>
          <w:sz w:val="20"/>
          <w:szCs w:val="20"/>
        </w:rPr>
        <w:t>zooplankton occurrences (corresponding to 9</w:t>
      </w:r>
      <w:r w:rsidR="004D1E74">
        <w:rPr>
          <w:color w:val="0432FF"/>
          <w:sz w:val="20"/>
          <w:szCs w:val="20"/>
        </w:rPr>
        <w:t>1</w:t>
      </w:r>
      <w:r w:rsidRPr="00BB2654">
        <w:rPr>
          <w:color w:val="0432FF"/>
          <w:sz w:val="20"/>
          <w:szCs w:val="20"/>
        </w:rPr>
        <w:t>.</w:t>
      </w:r>
      <w:r w:rsidR="004D1E74">
        <w:rPr>
          <w:color w:val="0432FF"/>
          <w:sz w:val="20"/>
          <w:szCs w:val="20"/>
        </w:rPr>
        <w:t>1</w:t>
      </w:r>
      <w:r w:rsidRPr="00BB2654">
        <w:rPr>
          <w:color w:val="0432FF"/>
          <w:sz w:val="20"/>
          <w:szCs w:val="20"/>
        </w:rPr>
        <w:t xml:space="preserve">% of the data) and </w:t>
      </w:r>
      <w:r w:rsidR="004D1E74" w:rsidRPr="004D1E74">
        <w:rPr>
          <w:color w:val="0432FF"/>
          <w:sz w:val="20"/>
          <w:szCs w:val="20"/>
          <w:lang w:val="en-US"/>
        </w:rPr>
        <w:t>43 607</w:t>
      </w:r>
      <w:r w:rsidRPr="00BB2654">
        <w:rPr>
          <w:color w:val="0432FF"/>
          <w:sz w:val="20"/>
          <w:szCs w:val="20"/>
          <w:lang w:val="en-US"/>
        </w:rPr>
        <w:t xml:space="preserve"> were duplicates based on the parameters chosen to define the occurrence ID.</w:t>
      </w:r>
    </w:p>
    <w:p w14:paraId="3376F569" w14:textId="77777777" w:rsidR="00EB7062" w:rsidRPr="0054617E" w:rsidRDefault="00EB7062" w:rsidP="00EB7062">
      <w:pPr>
        <w:jc w:val="both"/>
        <w:rPr>
          <w:color w:val="0432FF"/>
          <w:sz w:val="20"/>
          <w:szCs w:val="20"/>
          <w:lang w:val="en-US"/>
        </w:rPr>
      </w:pPr>
    </w:p>
    <w:p w14:paraId="6358BAF3" w14:textId="67AEC3F5" w:rsidR="00356FE3" w:rsidRDefault="00EB7062" w:rsidP="00EB7062">
      <w:pPr>
        <w:jc w:val="both"/>
        <w:rPr>
          <w:color w:val="0432FF"/>
          <w:sz w:val="20"/>
          <w:szCs w:val="20"/>
        </w:rPr>
      </w:pPr>
      <w:r w:rsidRPr="00EB7062">
        <w:rPr>
          <w:color w:val="0432FF"/>
          <w:sz w:val="20"/>
          <w:szCs w:val="20"/>
        </w:rPr>
        <w:t>Most of the records showed a fairly precise taxonomic resolution as 39% of the data was species- resolved 0.19% genus-resolved and 38% family-resolved. Therefore, we were able to perform taxon-specific conversions from individual concentrations to biomass concentrations (in mgC</w:t>
      </w:r>
      <w:r w:rsidR="00505F3C">
        <w:rPr>
          <w:color w:val="0432FF"/>
          <w:sz w:val="20"/>
          <w:szCs w:val="20"/>
        </w:rPr>
        <w:t>.</w:t>
      </w:r>
      <w:r w:rsidRPr="00EB7062">
        <w:rPr>
          <w:color w:val="0432FF"/>
          <w:sz w:val="20"/>
          <w:szCs w:val="20"/>
        </w:rPr>
        <w:t>m-3) for each point observation. We used the taxon-specific carbon weights (mgC</w:t>
      </w:r>
      <w:r w:rsidR="00505F3C">
        <w:rPr>
          <w:color w:val="0432FF"/>
          <w:sz w:val="20"/>
          <w:szCs w:val="20"/>
        </w:rPr>
        <w:t>.</w:t>
      </w:r>
      <w:r w:rsidRPr="00EB7062">
        <w:rPr>
          <w:color w:val="0432FF"/>
          <w:sz w:val="20"/>
          <w:szCs w:val="20"/>
        </w:rPr>
        <w:t xml:space="preserve">ind-1) summarized by Lucas et al. (2014) which were based on the group-specific length–mass or mass–mass linear and logistic regression equations of Lucas et al. (2011). Not all the observations had a precise </w:t>
      </w:r>
      <w:r w:rsidR="00B01099" w:rsidRPr="00EB7062">
        <w:rPr>
          <w:color w:val="0432FF"/>
          <w:sz w:val="20"/>
          <w:szCs w:val="20"/>
        </w:rPr>
        <w:t>counterpart</w:t>
      </w:r>
      <w:r w:rsidRPr="00EB7062">
        <w:rPr>
          <w:color w:val="0432FF"/>
          <w:sz w:val="20"/>
          <w:szCs w:val="20"/>
        </w:rPr>
        <w:t xml:space="preserve"> in the carbon weights compilation of  Lucas et al. (2014) because they were not identified at the species or the genus level (e.g., Class-level, Order-level or Family-level observations). In these cases, we computed the median carbon weight of those taxa reported in  Lucas et al. (2014) and which composed the higher level taxonomic group (i.e., the carbon weight of </w:t>
      </w:r>
      <w:proofErr w:type="spellStart"/>
      <w:r w:rsidRPr="00EB7062">
        <w:rPr>
          <w:color w:val="0432FF"/>
          <w:sz w:val="20"/>
          <w:szCs w:val="20"/>
        </w:rPr>
        <w:t>Salpidae</w:t>
      </w:r>
      <w:proofErr w:type="spellEnd"/>
      <w:r w:rsidRPr="00EB7062">
        <w:rPr>
          <w:color w:val="0432FF"/>
          <w:sz w:val="20"/>
          <w:szCs w:val="20"/>
        </w:rPr>
        <w:t xml:space="preserve"> corresponded to the average carbon weight of all </w:t>
      </w:r>
      <w:proofErr w:type="spellStart"/>
      <w:r w:rsidRPr="00EB7062">
        <w:rPr>
          <w:color w:val="0432FF"/>
          <w:sz w:val="20"/>
          <w:szCs w:val="20"/>
        </w:rPr>
        <w:t>Salpidae</w:t>
      </w:r>
      <w:proofErr w:type="spellEnd"/>
      <w:r w:rsidRPr="00EB7062">
        <w:rPr>
          <w:color w:val="0432FF"/>
          <w:sz w:val="20"/>
          <w:szCs w:val="20"/>
        </w:rPr>
        <w:t xml:space="preserve"> species), and used this average carbon weight to convert the individual concentrations to carbon concentrations.</w:t>
      </w:r>
    </w:p>
    <w:p w14:paraId="6EC97B17" w14:textId="70DF1A50" w:rsidR="00EB7062" w:rsidRPr="00622C6A" w:rsidRDefault="00EB7062" w:rsidP="00EB7062">
      <w:pPr>
        <w:jc w:val="both"/>
        <w:rPr>
          <w:color w:val="0432FF"/>
          <w:sz w:val="20"/>
          <w:szCs w:val="20"/>
        </w:rPr>
      </w:pPr>
    </w:p>
    <w:p w14:paraId="3A016753" w14:textId="2831C208" w:rsidR="00B86F5C" w:rsidRPr="00622C6A" w:rsidRDefault="00B86F5C" w:rsidP="00EB7062">
      <w:pPr>
        <w:jc w:val="both"/>
        <w:rPr>
          <w:color w:val="0432FF"/>
          <w:sz w:val="20"/>
          <w:szCs w:val="20"/>
        </w:rPr>
      </w:pPr>
      <w:r w:rsidRPr="00622C6A">
        <w:rPr>
          <w:color w:val="0432FF"/>
          <w:sz w:val="20"/>
          <w:szCs w:val="20"/>
        </w:rPr>
        <w:t>More extensive details about the implementation of the dataset and the way the abundances were converted to biomass concentrations are available in Clerc et al. (202</w:t>
      </w:r>
      <w:r w:rsidR="001A4A0F">
        <w:rPr>
          <w:color w:val="0432FF"/>
          <w:sz w:val="20"/>
          <w:szCs w:val="20"/>
        </w:rPr>
        <w:t>3</w:t>
      </w:r>
      <w:r w:rsidRPr="00622C6A">
        <w:rPr>
          <w:color w:val="0432FF"/>
          <w:sz w:val="20"/>
          <w:szCs w:val="20"/>
        </w:rPr>
        <w:t>)</w:t>
      </w:r>
      <w:r w:rsidR="001A4A0F">
        <w:rPr>
          <w:color w:val="0432FF"/>
          <w:sz w:val="20"/>
          <w:szCs w:val="20"/>
        </w:rPr>
        <w:t xml:space="preserve"> - </w:t>
      </w:r>
      <w:hyperlink r:id="rId8" w:history="1">
        <w:r w:rsidR="001A4A0F" w:rsidRPr="00461526">
          <w:rPr>
            <w:rStyle w:val="Lienhypertexte"/>
            <w:sz w:val="20"/>
            <w:szCs w:val="20"/>
          </w:rPr>
          <w:t>https://doi.org/10.5194/egusphere-2022-1282</w:t>
        </w:r>
      </w:hyperlink>
      <w:r w:rsidR="00BE07D2">
        <w:rPr>
          <w:color w:val="0432FF"/>
          <w:sz w:val="20"/>
          <w:szCs w:val="20"/>
        </w:rPr>
        <w:t>.</w:t>
      </w:r>
      <w:r w:rsidR="001A4A0F">
        <w:rPr>
          <w:color w:val="0432FF"/>
          <w:sz w:val="20"/>
          <w:szCs w:val="20"/>
        </w:rPr>
        <w:t xml:space="preserve"> </w:t>
      </w:r>
      <w:r w:rsidR="00BE07D2">
        <w:rPr>
          <w:color w:val="0432FF"/>
          <w:sz w:val="20"/>
          <w:szCs w:val="20"/>
        </w:rPr>
        <w:t xml:space="preserve"> </w:t>
      </w:r>
    </w:p>
    <w:p w14:paraId="1EB124BA" w14:textId="77777777" w:rsidR="00B86F5C" w:rsidRPr="00BB2654" w:rsidRDefault="00B86F5C" w:rsidP="00EB7062">
      <w:pPr>
        <w:jc w:val="both"/>
        <w:rPr>
          <w:color w:val="0432FF"/>
          <w:sz w:val="20"/>
          <w:szCs w:val="20"/>
        </w:rPr>
      </w:pPr>
    </w:p>
    <w:p w14:paraId="18D71CE3" w14:textId="346F4FBE" w:rsidR="00471840" w:rsidRPr="00BB2654" w:rsidRDefault="00471840" w:rsidP="00807DF0">
      <w:pPr>
        <w:jc w:val="both"/>
        <w:rPr>
          <w:color w:val="0432FF"/>
          <w:sz w:val="20"/>
          <w:szCs w:val="20"/>
        </w:rPr>
      </w:pPr>
      <w:r w:rsidRPr="00BB2654">
        <w:rPr>
          <w:color w:val="0432FF"/>
          <w:sz w:val="20"/>
          <w:szCs w:val="20"/>
        </w:rPr>
        <w:t xml:space="preserve">On top of the libraries already mentioned above, the main R packages used to implement </w:t>
      </w:r>
      <w:r w:rsidR="00CD19BD">
        <w:rPr>
          <w:color w:val="0432FF"/>
          <w:sz w:val="20"/>
          <w:szCs w:val="20"/>
        </w:rPr>
        <w:t>this dataset</w:t>
      </w:r>
      <w:r w:rsidRPr="00BB2654">
        <w:rPr>
          <w:color w:val="0432FF"/>
          <w:sz w:val="20"/>
          <w:szCs w:val="20"/>
        </w:rPr>
        <w:t xml:space="preserve"> were: </w:t>
      </w:r>
      <w:r w:rsidR="00A04534" w:rsidRPr="00BB2654">
        <w:rPr>
          <w:color w:val="0432FF"/>
          <w:sz w:val="20"/>
          <w:szCs w:val="20"/>
        </w:rPr>
        <w:t>‘</w:t>
      </w:r>
      <w:proofErr w:type="spellStart"/>
      <w:r w:rsidR="00A04534" w:rsidRPr="00BB2654">
        <w:rPr>
          <w:color w:val="0432FF"/>
          <w:sz w:val="20"/>
          <w:szCs w:val="20"/>
        </w:rPr>
        <w:t>tidyverse</w:t>
      </w:r>
      <w:proofErr w:type="spellEnd"/>
      <w:r w:rsidR="00A04534" w:rsidRPr="00BB2654">
        <w:rPr>
          <w:color w:val="0432FF"/>
          <w:sz w:val="20"/>
          <w:szCs w:val="20"/>
        </w:rPr>
        <w:t>’ (</w:t>
      </w:r>
      <w:r w:rsidR="00F16847" w:rsidRPr="00BB2654">
        <w:rPr>
          <w:color w:val="0432FF"/>
          <w:sz w:val="20"/>
          <w:szCs w:val="20"/>
        </w:rPr>
        <w:t>Wickham et al., 2019</w:t>
      </w:r>
      <w:r w:rsidR="00A04534" w:rsidRPr="00BB2654">
        <w:rPr>
          <w:color w:val="0432FF"/>
          <w:sz w:val="20"/>
          <w:szCs w:val="20"/>
        </w:rPr>
        <w:t>)</w:t>
      </w:r>
      <w:r w:rsidRPr="00BB2654">
        <w:rPr>
          <w:color w:val="0432FF"/>
          <w:sz w:val="20"/>
          <w:szCs w:val="20"/>
        </w:rPr>
        <w:t>,</w:t>
      </w:r>
      <w:r w:rsidR="00A04534" w:rsidRPr="00BB2654">
        <w:rPr>
          <w:color w:val="0432FF"/>
          <w:sz w:val="20"/>
          <w:szCs w:val="20"/>
        </w:rPr>
        <w:t xml:space="preserve"> ‘reshape2’ </w:t>
      </w:r>
      <w:r w:rsidR="00F16847" w:rsidRPr="00BB2654">
        <w:rPr>
          <w:color w:val="0432FF"/>
          <w:sz w:val="20"/>
          <w:szCs w:val="20"/>
        </w:rPr>
        <w:t xml:space="preserve">version 1.4.4 </w:t>
      </w:r>
      <w:r w:rsidR="00A04534" w:rsidRPr="00BB2654">
        <w:rPr>
          <w:color w:val="0432FF"/>
          <w:sz w:val="20"/>
          <w:szCs w:val="20"/>
        </w:rPr>
        <w:t>(</w:t>
      </w:r>
      <w:r w:rsidR="00F16847" w:rsidRPr="00BB2654">
        <w:rPr>
          <w:color w:val="0432FF"/>
          <w:sz w:val="20"/>
          <w:szCs w:val="20"/>
        </w:rPr>
        <w:t>Wickham, 2007</w:t>
      </w:r>
      <w:r w:rsidR="00A04534" w:rsidRPr="00BB2654">
        <w:rPr>
          <w:color w:val="0432FF"/>
          <w:sz w:val="20"/>
          <w:szCs w:val="20"/>
        </w:rPr>
        <w:t>)</w:t>
      </w:r>
      <w:r w:rsidRPr="00BB2654">
        <w:rPr>
          <w:color w:val="0432FF"/>
          <w:sz w:val="20"/>
          <w:szCs w:val="20"/>
        </w:rPr>
        <w:t>,</w:t>
      </w:r>
      <w:r w:rsidR="00A04534" w:rsidRPr="00BB2654">
        <w:rPr>
          <w:color w:val="0432FF"/>
          <w:sz w:val="20"/>
          <w:szCs w:val="20"/>
        </w:rPr>
        <w:t xml:space="preserve"> ‘</w:t>
      </w:r>
      <w:proofErr w:type="spellStart"/>
      <w:r w:rsidR="00A04534" w:rsidRPr="00BB2654">
        <w:rPr>
          <w:color w:val="0432FF"/>
          <w:sz w:val="20"/>
          <w:szCs w:val="20"/>
        </w:rPr>
        <w:t>marmap</w:t>
      </w:r>
      <w:proofErr w:type="spellEnd"/>
      <w:r w:rsidR="00A04534" w:rsidRPr="00BB2654">
        <w:rPr>
          <w:color w:val="0432FF"/>
          <w:sz w:val="20"/>
          <w:szCs w:val="20"/>
        </w:rPr>
        <w:t xml:space="preserve">’ </w:t>
      </w:r>
      <w:r w:rsidR="00F16847" w:rsidRPr="00BB2654">
        <w:rPr>
          <w:color w:val="0432FF"/>
          <w:sz w:val="20"/>
          <w:szCs w:val="20"/>
        </w:rPr>
        <w:t xml:space="preserve">version 1.0.6 </w:t>
      </w:r>
      <w:r w:rsidR="00A04534" w:rsidRPr="00BB2654">
        <w:rPr>
          <w:color w:val="0432FF"/>
          <w:sz w:val="20"/>
          <w:szCs w:val="20"/>
        </w:rPr>
        <w:t>(</w:t>
      </w:r>
      <w:proofErr w:type="spellStart"/>
      <w:r w:rsidR="00F16847" w:rsidRPr="00BB2654">
        <w:rPr>
          <w:color w:val="0432FF"/>
          <w:sz w:val="20"/>
          <w:szCs w:val="20"/>
        </w:rPr>
        <w:t>Pante</w:t>
      </w:r>
      <w:proofErr w:type="spellEnd"/>
      <w:r w:rsidR="00F16847" w:rsidRPr="00BB2654">
        <w:rPr>
          <w:color w:val="0432FF"/>
          <w:sz w:val="20"/>
          <w:szCs w:val="20"/>
        </w:rPr>
        <w:t xml:space="preserve"> &amp; Simon-</w:t>
      </w:r>
      <w:proofErr w:type="spellStart"/>
      <w:r w:rsidR="00F16847" w:rsidRPr="00BB2654">
        <w:rPr>
          <w:color w:val="0432FF"/>
          <w:sz w:val="20"/>
          <w:szCs w:val="20"/>
        </w:rPr>
        <w:t>Bouhet</w:t>
      </w:r>
      <w:proofErr w:type="spellEnd"/>
      <w:r w:rsidR="00F16847" w:rsidRPr="00BB2654">
        <w:rPr>
          <w:color w:val="0432FF"/>
          <w:sz w:val="20"/>
          <w:szCs w:val="20"/>
        </w:rPr>
        <w:t>, 2013</w:t>
      </w:r>
      <w:r w:rsidR="00A04534" w:rsidRPr="00BB2654">
        <w:rPr>
          <w:color w:val="0432FF"/>
          <w:sz w:val="20"/>
          <w:szCs w:val="20"/>
        </w:rPr>
        <w:t>)</w:t>
      </w:r>
      <w:r w:rsidRPr="00BB2654">
        <w:rPr>
          <w:color w:val="0432FF"/>
          <w:sz w:val="20"/>
          <w:szCs w:val="20"/>
        </w:rPr>
        <w:t>,</w:t>
      </w:r>
      <w:r w:rsidR="00A04534" w:rsidRPr="00BB2654">
        <w:rPr>
          <w:color w:val="0432FF"/>
          <w:sz w:val="20"/>
          <w:szCs w:val="20"/>
        </w:rPr>
        <w:t xml:space="preserve"> ‘</w:t>
      </w:r>
      <w:proofErr w:type="spellStart"/>
      <w:r w:rsidR="00A04534" w:rsidRPr="00BB2654">
        <w:rPr>
          <w:color w:val="0432FF"/>
          <w:sz w:val="20"/>
          <w:szCs w:val="20"/>
        </w:rPr>
        <w:t>lubridate</w:t>
      </w:r>
      <w:proofErr w:type="spellEnd"/>
      <w:r w:rsidR="00A04534" w:rsidRPr="00BB2654">
        <w:rPr>
          <w:color w:val="0432FF"/>
          <w:sz w:val="20"/>
          <w:szCs w:val="20"/>
        </w:rPr>
        <w:t xml:space="preserve">’ </w:t>
      </w:r>
      <w:r w:rsidR="00461B38" w:rsidRPr="00BB2654">
        <w:rPr>
          <w:color w:val="0432FF"/>
          <w:sz w:val="20"/>
          <w:szCs w:val="20"/>
        </w:rPr>
        <w:t xml:space="preserve">version 1.8.0 </w:t>
      </w:r>
      <w:r w:rsidR="00A04534" w:rsidRPr="00BB2654">
        <w:rPr>
          <w:color w:val="0432FF"/>
          <w:sz w:val="20"/>
          <w:szCs w:val="20"/>
        </w:rPr>
        <w:t>(</w:t>
      </w:r>
      <w:proofErr w:type="spellStart"/>
      <w:r w:rsidR="00461B38" w:rsidRPr="00BB2654">
        <w:rPr>
          <w:color w:val="0432FF"/>
          <w:sz w:val="20"/>
          <w:szCs w:val="20"/>
        </w:rPr>
        <w:t>Grolemund</w:t>
      </w:r>
      <w:proofErr w:type="spellEnd"/>
      <w:r w:rsidR="00461B38" w:rsidRPr="00BB2654">
        <w:rPr>
          <w:color w:val="0432FF"/>
          <w:sz w:val="20"/>
          <w:szCs w:val="20"/>
        </w:rPr>
        <w:t>, 2011</w:t>
      </w:r>
      <w:r w:rsidR="00A04534" w:rsidRPr="00BB2654">
        <w:rPr>
          <w:color w:val="0432FF"/>
          <w:sz w:val="20"/>
          <w:szCs w:val="20"/>
        </w:rPr>
        <w:t xml:space="preserve">) </w:t>
      </w:r>
      <w:r w:rsidRPr="00BB2654">
        <w:rPr>
          <w:color w:val="0432FF"/>
          <w:sz w:val="20"/>
          <w:szCs w:val="20"/>
        </w:rPr>
        <w:t xml:space="preserve">and </w:t>
      </w:r>
      <w:r w:rsidR="00A04534" w:rsidRPr="00BB2654">
        <w:rPr>
          <w:color w:val="0432FF"/>
          <w:sz w:val="20"/>
          <w:szCs w:val="20"/>
        </w:rPr>
        <w:t xml:space="preserve">‘raster’ </w:t>
      </w:r>
      <w:r w:rsidR="00461B38" w:rsidRPr="00BB2654">
        <w:rPr>
          <w:color w:val="0432FF"/>
          <w:sz w:val="20"/>
          <w:szCs w:val="20"/>
        </w:rPr>
        <w:t xml:space="preserve">version 3.5-15 </w:t>
      </w:r>
      <w:r w:rsidR="00A04534" w:rsidRPr="00BB2654">
        <w:rPr>
          <w:color w:val="0432FF"/>
          <w:sz w:val="20"/>
          <w:szCs w:val="20"/>
        </w:rPr>
        <w:t>(</w:t>
      </w:r>
      <w:proofErr w:type="spellStart"/>
      <w:r w:rsidR="00461B38" w:rsidRPr="00BB2654">
        <w:rPr>
          <w:color w:val="0432FF"/>
          <w:sz w:val="20"/>
          <w:szCs w:val="20"/>
        </w:rPr>
        <w:t>Hijmans</w:t>
      </w:r>
      <w:proofErr w:type="spellEnd"/>
      <w:r w:rsidR="00461B38" w:rsidRPr="00BB2654">
        <w:rPr>
          <w:color w:val="0432FF"/>
          <w:sz w:val="20"/>
          <w:szCs w:val="20"/>
        </w:rPr>
        <w:t>, 2022</w:t>
      </w:r>
      <w:r w:rsidR="00A04534" w:rsidRPr="00BB2654">
        <w:rPr>
          <w:color w:val="0432FF"/>
          <w:sz w:val="20"/>
          <w:szCs w:val="20"/>
        </w:rPr>
        <w:t>)</w:t>
      </w:r>
      <w:r w:rsidRPr="00BB2654">
        <w:rPr>
          <w:color w:val="0432FF"/>
          <w:sz w:val="20"/>
          <w:szCs w:val="20"/>
        </w:rPr>
        <w:t xml:space="preserve">. </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00000013" w14:textId="1ACFF9CA" w:rsidR="004F14C5" w:rsidRPr="00EC061A" w:rsidRDefault="00000000" w:rsidP="00807DF0">
      <w:pPr>
        <w:jc w:val="both"/>
        <w:rPr>
          <w:color w:val="0432FF"/>
          <w:sz w:val="20"/>
          <w:szCs w:val="20"/>
        </w:rPr>
      </w:pPr>
      <w:r>
        <w:rPr>
          <w:b/>
          <w:sz w:val="20"/>
          <w:szCs w:val="20"/>
        </w:rPr>
        <w:t xml:space="preserve">Data type: </w:t>
      </w:r>
      <w:r w:rsidR="00A87E89">
        <w:rPr>
          <w:color w:val="0432FF"/>
          <w:sz w:val="20"/>
          <w:szCs w:val="20"/>
        </w:rPr>
        <w:t>Abundances converted to biomass conce</w:t>
      </w:r>
      <w:r w:rsidR="00040414">
        <w:rPr>
          <w:color w:val="0432FF"/>
          <w:sz w:val="20"/>
          <w:szCs w:val="20"/>
        </w:rPr>
        <w:t>n</w:t>
      </w:r>
      <w:r w:rsidR="00A87E89">
        <w:rPr>
          <w:color w:val="0432FF"/>
          <w:sz w:val="20"/>
          <w:szCs w:val="20"/>
        </w:rPr>
        <w:t>tra</w:t>
      </w:r>
      <w:r w:rsidR="00040414">
        <w:rPr>
          <w:color w:val="0432FF"/>
          <w:sz w:val="20"/>
          <w:szCs w:val="20"/>
        </w:rPr>
        <w:t>t</w:t>
      </w:r>
      <w:r w:rsidR="00A87E89">
        <w:rPr>
          <w:color w:val="0432FF"/>
          <w:sz w:val="20"/>
          <w:szCs w:val="20"/>
        </w:rPr>
        <w:t>ions</w:t>
      </w:r>
      <w:r w:rsidR="00BE3B3F" w:rsidRPr="00EC061A">
        <w:rPr>
          <w:color w:val="0432FF"/>
          <w:sz w:val="20"/>
          <w:szCs w:val="20"/>
        </w:rPr>
        <w:t>.</w:t>
      </w:r>
    </w:p>
    <w:p w14:paraId="00000014" w14:textId="19726B5A" w:rsidR="004F14C5" w:rsidRPr="00EC061A" w:rsidRDefault="00000000" w:rsidP="00807DF0">
      <w:pPr>
        <w:jc w:val="both"/>
        <w:rPr>
          <w:color w:val="0432FF"/>
          <w:sz w:val="20"/>
          <w:szCs w:val="20"/>
          <w:lang w:val="fr-CH"/>
        </w:rPr>
      </w:pPr>
      <w:r w:rsidRPr="00DD20C2">
        <w:rPr>
          <w:b/>
          <w:sz w:val="20"/>
          <w:szCs w:val="20"/>
          <w:lang w:val="fr-CH"/>
        </w:rPr>
        <w:t>Latitude/Longitude format:</w:t>
      </w:r>
      <w:r w:rsidRPr="00DD20C2">
        <w:rPr>
          <w:color w:val="0000FF"/>
          <w:sz w:val="20"/>
          <w:szCs w:val="20"/>
          <w:lang w:val="fr-CH"/>
        </w:rPr>
        <w:t xml:space="preserve"> </w:t>
      </w:r>
      <w:r w:rsidR="00DD20C2" w:rsidRPr="00EC061A">
        <w:rPr>
          <w:color w:val="0432FF"/>
          <w:sz w:val="20"/>
          <w:szCs w:val="20"/>
          <w:lang w:val="fr-CH"/>
        </w:rPr>
        <w:t>WGS 84 (-180°E/+180°E)</w:t>
      </w:r>
      <w:r w:rsidRPr="00EC061A">
        <w:rPr>
          <w:color w:val="0432FF"/>
          <w:sz w:val="20"/>
          <w:szCs w:val="20"/>
          <w:lang w:val="fr-CH"/>
        </w:rPr>
        <w:t>.</w:t>
      </w:r>
    </w:p>
    <w:p w14:paraId="00000015" w14:textId="77691210" w:rsidR="004F14C5" w:rsidRPr="00EC061A" w:rsidRDefault="00000000" w:rsidP="00807DF0">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00000016" w14:textId="2DB2E26E" w:rsidR="004F14C5" w:rsidRPr="00EC061A" w:rsidRDefault="00000000" w:rsidP="00807DF0">
      <w:pPr>
        <w:jc w:val="both"/>
        <w:rPr>
          <w:color w:val="0432FF"/>
          <w:sz w:val="20"/>
          <w:szCs w:val="20"/>
        </w:rPr>
      </w:pPr>
      <w:r>
        <w:rPr>
          <w:b/>
          <w:sz w:val="20"/>
          <w:szCs w:val="20"/>
        </w:rPr>
        <w:t xml:space="preserve">Depth range covered by the dataset: </w:t>
      </w:r>
      <w:r w:rsidR="001523F6" w:rsidRPr="00EC061A">
        <w:rPr>
          <w:color w:val="0432FF"/>
          <w:sz w:val="20"/>
          <w:szCs w:val="20"/>
        </w:rPr>
        <w:t>From</w:t>
      </w:r>
      <w:r w:rsidR="00CB53A5" w:rsidRPr="00EC061A">
        <w:rPr>
          <w:color w:val="0432FF"/>
          <w:sz w:val="20"/>
          <w:szCs w:val="20"/>
        </w:rPr>
        <w:t xml:space="preserve"> </w:t>
      </w:r>
      <w:r w:rsidR="002C4037">
        <w:rPr>
          <w:color w:val="0432FF"/>
          <w:sz w:val="20"/>
          <w:szCs w:val="20"/>
        </w:rPr>
        <w:t>0</w:t>
      </w:r>
      <w:r w:rsidR="00CB53A5" w:rsidRPr="00EC061A">
        <w:rPr>
          <w:color w:val="0432FF"/>
          <w:sz w:val="20"/>
          <w:szCs w:val="20"/>
        </w:rPr>
        <w:t xml:space="preserve">m to </w:t>
      </w:r>
      <w:r w:rsidR="002C4037">
        <w:rPr>
          <w:color w:val="0432FF"/>
          <w:sz w:val="20"/>
          <w:szCs w:val="20"/>
        </w:rPr>
        <w:t>3600</w:t>
      </w:r>
      <w:r w:rsidR="00CB53A5" w:rsidRPr="00EC061A">
        <w:rPr>
          <w:color w:val="0432FF"/>
          <w:sz w:val="20"/>
          <w:szCs w:val="20"/>
        </w:rPr>
        <w:t>m</w:t>
      </w:r>
      <w:r w:rsidRPr="00EC061A">
        <w:rPr>
          <w:color w:val="0432FF"/>
          <w:sz w:val="20"/>
          <w:szCs w:val="20"/>
        </w:rPr>
        <w:t>.</w:t>
      </w:r>
    </w:p>
    <w:p w14:paraId="00000017" w14:textId="0848E860" w:rsidR="004F14C5" w:rsidRDefault="00000000" w:rsidP="00807DF0">
      <w:pPr>
        <w:jc w:val="both"/>
        <w:rPr>
          <w:color w:val="0000FF"/>
          <w:sz w:val="20"/>
          <w:szCs w:val="20"/>
        </w:rPr>
      </w:pPr>
      <w:r>
        <w:rPr>
          <w:b/>
          <w:sz w:val="20"/>
          <w:szCs w:val="20"/>
        </w:rPr>
        <w:t>Time period covered by the dataset:</w:t>
      </w:r>
      <w:r w:rsidR="009114F3">
        <w:rPr>
          <w:b/>
          <w:sz w:val="20"/>
          <w:szCs w:val="20"/>
        </w:rPr>
        <w:t xml:space="preserve"> </w:t>
      </w:r>
      <w:r w:rsidR="009114F3" w:rsidRPr="00D6782F">
        <w:rPr>
          <w:bCs/>
          <w:color w:val="0432FF"/>
          <w:sz w:val="20"/>
          <w:szCs w:val="20"/>
        </w:rPr>
        <w:t>From</w:t>
      </w:r>
      <w:r w:rsidR="00A87E89">
        <w:rPr>
          <w:bCs/>
          <w:color w:val="0432FF"/>
          <w:sz w:val="20"/>
          <w:szCs w:val="20"/>
        </w:rPr>
        <w:t xml:space="preserve"> </w:t>
      </w:r>
      <w:r w:rsidR="002C4037">
        <w:rPr>
          <w:bCs/>
          <w:color w:val="0432FF"/>
          <w:sz w:val="20"/>
          <w:szCs w:val="20"/>
        </w:rPr>
        <w:t>11</w:t>
      </w:r>
      <w:r w:rsidR="00A87E89">
        <w:rPr>
          <w:bCs/>
          <w:color w:val="0432FF"/>
          <w:sz w:val="20"/>
          <w:szCs w:val="20"/>
        </w:rPr>
        <w:t>-</w:t>
      </w:r>
      <w:r w:rsidR="002C4037">
        <w:rPr>
          <w:bCs/>
          <w:color w:val="0432FF"/>
          <w:sz w:val="20"/>
          <w:szCs w:val="20"/>
        </w:rPr>
        <w:t>02</w:t>
      </w:r>
      <w:r w:rsidR="00A87E89">
        <w:rPr>
          <w:bCs/>
          <w:color w:val="0432FF"/>
          <w:sz w:val="20"/>
          <w:szCs w:val="20"/>
        </w:rPr>
        <w:t>-</w:t>
      </w:r>
      <w:r w:rsidR="002C4037">
        <w:rPr>
          <w:bCs/>
          <w:color w:val="0432FF"/>
          <w:sz w:val="20"/>
          <w:szCs w:val="20"/>
        </w:rPr>
        <w:t>1926</w:t>
      </w:r>
      <w:r w:rsidR="009114F3" w:rsidRPr="00D6782F">
        <w:rPr>
          <w:bCs/>
          <w:color w:val="0432FF"/>
          <w:sz w:val="20"/>
          <w:szCs w:val="20"/>
        </w:rPr>
        <w:t xml:space="preserve"> to</w:t>
      </w:r>
      <w:r w:rsidR="00A87E89">
        <w:rPr>
          <w:bCs/>
          <w:color w:val="0432FF"/>
          <w:sz w:val="20"/>
          <w:szCs w:val="20"/>
        </w:rPr>
        <w:t xml:space="preserve"> </w:t>
      </w:r>
      <w:r w:rsidR="002C4037">
        <w:rPr>
          <w:bCs/>
          <w:color w:val="0432FF"/>
          <w:sz w:val="20"/>
          <w:szCs w:val="20"/>
        </w:rPr>
        <w:t>31</w:t>
      </w:r>
      <w:r w:rsidR="00A87E89">
        <w:rPr>
          <w:bCs/>
          <w:color w:val="0432FF"/>
          <w:sz w:val="20"/>
          <w:szCs w:val="20"/>
        </w:rPr>
        <w:t>-</w:t>
      </w:r>
      <w:r w:rsidR="002C4037">
        <w:rPr>
          <w:bCs/>
          <w:color w:val="0432FF"/>
          <w:sz w:val="20"/>
          <w:szCs w:val="20"/>
        </w:rPr>
        <w:t>01</w:t>
      </w:r>
      <w:r w:rsidR="00A87E89">
        <w:rPr>
          <w:bCs/>
          <w:color w:val="0432FF"/>
          <w:sz w:val="20"/>
          <w:szCs w:val="20"/>
        </w:rPr>
        <w:t>-</w:t>
      </w:r>
      <w:r w:rsidR="002C4037">
        <w:rPr>
          <w:bCs/>
          <w:color w:val="0432FF"/>
          <w:sz w:val="20"/>
          <w:szCs w:val="20"/>
        </w:rPr>
        <w:t>2021</w:t>
      </w:r>
      <w:r w:rsidRPr="00D6782F">
        <w:rPr>
          <w:color w:val="0432FF"/>
          <w:sz w:val="20"/>
          <w:szCs w:val="20"/>
        </w:rPr>
        <w:t>.</w:t>
      </w:r>
      <w:r>
        <w:rPr>
          <w:color w:val="0000FF"/>
          <w:sz w:val="20"/>
          <w:szCs w:val="20"/>
        </w:rPr>
        <w:t xml:space="preserve"> </w:t>
      </w:r>
    </w:p>
    <w:p w14:paraId="00000018" w14:textId="207E78F4" w:rsidR="004F14C5" w:rsidRPr="00D6782F" w:rsidRDefault="00000000" w:rsidP="00807DF0">
      <w:pPr>
        <w:jc w:val="both"/>
        <w:rPr>
          <w:color w:val="0432FF"/>
          <w:sz w:val="20"/>
          <w:szCs w:val="20"/>
        </w:rPr>
      </w:pPr>
      <w:r>
        <w:rPr>
          <w:b/>
          <w:sz w:val="20"/>
          <w:szCs w:val="20"/>
        </w:rPr>
        <w:t>Dataset format:</w:t>
      </w:r>
      <w:r w:rsidR="00C6698E">
        <w:rPr>
          <w:b/>
          <w:sz w:val="20"/>
          <w:szCs w:val="20"/>
        </w:rPr>
        <w:t xml:space="preserve"> </w:t>
      </w:r>
      <w:r w:rsidR="00C6698E" w:rsidRPr="00D6782F">
        <w:rPr>
          <w:bCs/>
          <w:color w:val="0432FF"/>
          <w:sz w:val="20"/>
          <w:szCs w:val="20"/>
        </w:rPr>
        <w:t>.csv file with</w:t>
      </w:r>
      <w:r w:rsidR="00C6698E" w:rsidRPr="00D6782F">
        <w:rPr>
          <w:b/>
          <w:color w:val="0432FF"/>
          <w:sz w:val="20"/>
          <w:szCs w:val="20"/>
        </w:rPr>
        <w:t xml:space="preserve"> </w:t>
      </w:r>
      <w:r w:rsidR="00C6698E" w:rsidRPr="00D6782F">
        <w:rPr>
          <w:color w:val="0432FF"/>
          <w:sz w:val="20"/>
          <w:szCs w:val="20"/>
        </w:rPr>
        <w:t>semicolon-</w:t>
      </w:r>
      <w:r w:rsidR="00985557" w:rsidRPr="00D6782F">
        <w:rPr>
          <w:color w:val="0432FF"/>
          <w:sz w:val="20"/>
          <w:szCs w:val="20"/>
        </w:rPr>
        <w:t xml:space="preserve">delimited </w:t>
      </w:r>
      <w:r w:rsidR="00C6698E" w:rsidRPr="00D6782F">
        <w:rPr>
          <w:color w:val="0432FF"/>
          <w:sz w:val="20"/>
          <w:szCs w:val="20"/>
        </w:rPr>
        <w:t>columns</w:t>
      </w:r>
      <w:r w:rsidRPr="00D6782F">
        <w:rPr>
          <w:color w:val="0432FF"/>
          <w:sz w:val="20"/>
          <w:szCs w:val="20"/>
        </w:rPr>
        <w:t>.</w:t>
      </w:r>
    </w:p>
    <w:p w14:paraId="00000019" w14:textId="187C26D3" w:rsidR="004F14C5" w:rsidRPr="00EC061A" w:rsidRDefault="00000000" w:rsidP="00807DF0">
      <w:pPr>
        <w:jc w:val="both"/>
        <w:rPr>
          <w:color w:val="0432FF"/>
          <w:sz w:val="20"/>
          <w:szCs w:val="20"/>
        </w:rPr>
      </w:pPr>
      <w:r>
        <w:rPr>
          <w:b/>
          <w:sz w:val="20"/>
          <w:szCs w:val="20"/>
        </w:rPr>
        <w:t>Date of dataset creation:</w:t>
      </w:r>
      <w:r w:rsidR="00C6698E">
        <w:rPr>
          <w:color w:val="0000FF"/>
          <w:sz w:val="20"/>
          <w:szCs w:val="20"/>
        </w:rPr>
        <w:t xml:space="preserve"> </w:t>
      </w:r>
      <w:r w:rsidR="002C4037">
        <w:rPr>
          <w:color w:val="0432FF"/>
          <w:sz w:val="20"/>
          <w:szCs w:val="20"/>
        </w:rPr>
        <w:t>22</w:t>
      </w:r>
      <w:r w:rsidR="00C6698E" w:rsidRPr="00EC061A">
        <w:rPr>
          <w:color w:val="0432FF"/>
          <w:sz w:val="20"/>
          <w:szCs w:val="20"/>
        </w:rPr>
        <w:t>/</w:t>
      </w:r>
      <w:r w:rsidR="002C4037">
        <w:rPr>
          <w:color w:val="0432FF"/>
          <w:sz w:val="20"/>
          <w:szCs w:val="20"/>
        </w:rPr>
        <w:t>09</w:t>
      </w:r>
      <w:r w:rsidR="00C6698E" w:rsidRPr="00EC061A">
        <w:rPr>
          <w:color w:val="0432FF"/>
          <w:sz w:val="20"/>
          <w:szCs w:val="20"/>
        </w:rPr>
        <w:t>/2022</w:t>
      </w:r>
      <w:r w:rsidRPr="00EC061A">
        <w:rPr>
          <w:color w:val="0432FF"/>
          <w:sz w:val="20"/>
          <w:szCs w:val="20"/>
        </w:rPr>
        <w:t>.</w:t>
      </w:r>
    </w:p>
    <w:p w14:paraId="0000001A" w14:textId="60D3866E" w:rsidR="004F14C5" w:rsidRPr="00A7087A" w:rsidRDefault="00000000" w:rsidP="00807DF0">
      <w:pPr>
        <w:jc w:val="both"/>
        <w:rPr>
          <w:color w:val="0432FF"/>
          <w:sz w:val="20"/>
          <w:szCs w:val="20"/>
        </w:rPr>
      </w:pPr>
      <w:r>
        <w:rPr>
          <w:b/>
          <w:sz w:val="20"/>
          <w:szCs w:val="20"/>
        </w:rPr>
        <w:t>Raw dataset repository</w:t>
      </w:r>
      <w:r w:rsidRPr="00A7087A">
        <w:rPr>
          <w:b/>
          <w:color w:val="0432FF"/>
          <w:sz w:val="20"/>
          <w:szCs w:val="20"/>
        </w:rPr>
        <w:t>:</w:t>
      </w:r>
      <w:r w:rsidR="00C6698E" w:rsidRPr="00A7087A">
        <w:rPr>
          <w:color w:val="0432FF"/>
          <w:sz w:val="20"/>
          <w:szCs w:val="20"/>
        </w:rPr>
        <w:t xml:space="preserve"> </w:t>
      </w:r>
      <w:proofErr w:type="spellStart"/>
      <w:r w:rsidR="00BE07D2">
        <w:rPr>
          <w:color w:val="0432FF"/>
          <w:sz w:val="20"/>
          <w:szCs w:val="20"/>
        </w:rPr>
        <w:t>Zenodo</w:t>
      </w:r>
      <w:proofErr w:type="spellEnd"/>
      <w:r w:rsidR="00A7087A" w:rsidRPr="00A7087A">
        <w:rPr>
          <w:color w:val="0432FF"/>
          <w:sz w:val="20"/>
          <w:szCs w:val="20"/>
        </w:rPr>
        <w:t xml:space="preserve">. </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136C1964" w:rsidR="00BE3B3F" w:rsidRPr="004617ED" w:rsidRDefault="00BE3B3F" w:rsidP="00807DF0">
      <w:pPr>
        <w:jc w:val="both"/>
        <w:rPr>
          <w:color w:val="0432FF"/>
          <w:sz w:val="20"/>
          <w:szCs w:val="20"/>
        </w:rPr>
      </w:pPr>
      <w:proofErr w:type="spellStart"/>
      <w:r>
        <w:rPr>
          <w:sz w:val="20"/>
          <w:szCs w:val="20"/>
        </w:rPr>
        <w:lastRenderedPageBreak/>
        <w:t>occurrenceID</w:t>
      </w:r>
      <w:proofErr w:type="spellEnd"/>
      <w:r>
        <w:rPr>
          <w:sz w:val="20"/>
          <w:szCs w:val="20"/>
        </w:rPr>
        <w:t>:</w:t>
      </w:r>
      <w:r w:rsidR="005B0103">
        <w:rPr>
          <w:color w:val="0432FF"/>
          <w:sz w:val="20"/>
          <w:szCs w:val="20"/>
        </w:rPr>
        <w:t xml:space="preserve"> </w:t>
      </w:r>
      <w:r w:rsidR="00A87D3E" w:rsidRPr="004617ED">
        <w:rPr>
          <w:color w:val="0432FF"/>
          <w:sz w:val="20"/>
          <w:szCs w:val="20"/>
        </w:rPr>
        <w:t xml:space="preserve">combination of </w:t>
      </w:r>
      <w:r w:rsidR="00A87D3E">
        <w:rPr>
          <w:color w:val="0432FF"/>
          <w:sz w:val="20"/>
          <w:szCs w:val="20"/>
        </w:rPr>
        <w:t>‘</w:t>
      </w:r>
      <w:proofErr w:type="spellStart"/>
      <w:r w:rsidR="00A87D3E">
        <w:rPr>
          <w:color w:val="0432FF"/>
          <w:sz w:val="20"/>
          <w:szCs w:val="20"/>
        </w:rPr>
        <w:t>decimalLatitude</w:t>
      </w:r>
      <w:proofErr w:type="spellEnd"/>
      <w:r w:rsidR="00A87D3E">
        <w:rPr>
          <w:color w:val="0432FF"/>
          <w:sz w:val="20"/>
          <w:szCs w:val="20"/>
        </w:rPr>
        <w:t>’, ‘</w:t>
      </w:r>
      <w:proofErr w:type="spellStart"/>
      <w:r w:rsidR="00A87D3E">
        <w:rPr>
          <w:color w:val="0432FF"/>
          <w:sz w:val="20"/>
          <w:szCs w:val="20"/>
        </w:rPr>
        <w:t>decimalLongitude</w:t>
      </w:r>
      <w:proofErr w:type="spellEnd"/>
      <w:r w:rsidR="00A87D3E">
        <w:rPr>
          <w:color w:val="0432FF"/>
          <w:sz w:val="20"/>
          <w:szCs w:val="20"/>
        </w:rPr>
        <w:t>’, ‘Day’, ‘Month’, ‘Year’, ‘Depth’, ‘</w:t>
      </w:r>
      <w:proofErr w:type="spellStart"/>
      <w:r w:rsidR="00A87D3E">
        <w:rPr>
          <w:color w:val="0432FF"/>
          <w:sz w:val="20"/>
          <w:szCs w:val="20"/>
        </w:rPr>
        <w:t>MinDepth</w:t>
      </w:r>
      <w:proofErr w:type="spellEnd"/>
      <w:r w:rsidR="00A87D3E">
        <w:rPr>
          <w:color w:val="0432FF"/>
          <w:sz w:val="20"/>
          <w:szCs w:val="20"/>
        </w:rPr>
        <w:t>’, ‘</w:t>
      </w:r>
      <w:proofErr w:type="spellStart"/>
      <w:r w:rsidR="00A87D3E">
        <w:rPr>
          <w:color w:val="0432FF"/>
          <w:sz w:val="20"/>
          <w:szCs w:val="20"/>
        </w:rPr>
        <w:t>MaxDepth</w:t>
      </w:r>
      <w:proofErr w:type="spellEnd"/>
      <w:r w:rsidR="00A87D3E">
        <w:rPr>
          <w:color w:val="0432FF"/>
          <w:sz w:val="20"/>
          <w:szCs w:val="20"/>
        </w:rPr>
        <w:t>’, ‘</w:t>
      </w:r>
      <w:proofErr w:type="spellStart"/>
      <w:r w:rsidR="00A87D3E">
        <w:rPr>
          <w:color w:val="0432FF"/>
          <w:sz w:val="20"/>
          <w:szCs w:val="20"/>
        </w:rPr>
        <w:t>ScientificName</w:t>
      </w:r>
      <w:proofErr w:type="spellEnd"/>
      <w:r w:rsidR="00A87D3E">
        <w:rPr>
          <w:color w:val="0432FF"/>
          <w:sz w:val="20"/>
          <w:szCs w:val="20"/>
        </w:rPr>
        <w:t>’, ‘</w:t>
      </w:r>
      <w:proofErr w:type="spellStart"/>
      <w:r w:rsidR="00A87D3E">
        <w:rPr>
          <w:color w:val="0432FF"/>
          <w:sz w:val="20"/>
          <w:szCs w:val="20"/>
        </w:rPr>
        <w:t>MeasurementValue</w:t>
      </w:r>
      <w:proofErr w:type="spellEnd"/>
      <w:r w:rsidR="00A87D3E">
        <w:rPr>
          <w:color w:val="0432FF"/>
          <w:sz w:val="20"/>
          <w:szCs w:val="20"/>
        </w:rPr>
        <w:t>’ and ‘</w:t>
      </w:r>
      <w:proofErr w:type="spellStart"/>
      <w:r w:rsidR="00A87D3E">
        <w:rPr>
          <w:color w:val="0432FF"/>
          <w:sz w:val="20"/>
          <w:szCs w:val="20"/>
        </w:rPr>
        <w:t>MeshSize</w:t>
      </w:r>
      <w:proofErr w:type="spellEnd"/>
      <w:r w:rsidR="00A87D3E">
        <w:rPr>
          <w:color w:val="0432FF"/>
          <w:sz w:val="20"/>
          <w:szCs w:val="20"/>
        </w:rPr>
        <w:t>’</w:t>
      </w:r>
      <w:r w:rsidR="004617ED">
        <w:rPr>
          <w:color w:val="0432FF"/>
          <w:sz w:val="20"/>
          <w:szCs w:val="20"/>
        </w:rPr>
        <w:t>.</w:t>
      </w:r>
    </w:p>
    <w:p w14:paraId="1BA001DB" w14:textId="77777777" w:rsidR="008A2B53" w:rsidRDefault="008A2B53" w:rsidP="00807DF0">
      <w:pPr>
        <w:jc w:val="both"/>
        <w:rPr>
          <w:b/>
          <w:sz w:val="23"/>
          <w:szCs w:val="23"/>
        </w:rPr>
      </w:pPr>
    </w:p>
    <w:p w14:paraId="00000021" w14:textId="6298D13D" w:rsidR="004F14C5" w:rsidRDefault="00000000" w:rsidP="00807DF0">
      <w:pPr>
        <w:jc w:val="both"/>
        <w:rPr>
          <w:b/>
          <w:sz w:val="23"/>
          <w:szCs w:val="23"/>
        </w:rPr>
      </w:pPr>
      <w:r>
        <w:rPr>
          <w:b/>
          <w:sz w:val="23"/>
          <w:szCs w:val="23"/>
        </w:rPr>
        <w:t xml:space="preserve">5.- </w:t>
      </w:r>
      <w:r w:rsidR="00F34343">
        <w:rPr>
          <w:b/>
          <w:sz w:val="23"/>
          <w:szCs w:val="23"/>
        </w:rPr>
        <w:t>DATA OVERVIEW</w:t>
      </w:r>
    </w:p>
    <w:p w14:paraId="2A04D73A" w14:textId="3D9E53B2" w:rsidR="00C6698E" w:rsidRDefault="00C6698E" w:rsidP="00807DF0">
      <w:pPr>
        <w:jc w:val="both"/>
        <w:rPr>
          <w:i/>
          <w:color w:val="0000FF"/>
          <w:sz w:val="20"/>
          <w:szCs w:val="20"/>
        </w:rPr>
      </w:pPr>
    </w:p>
    <w:p w14:paraId="4DC73887" w14:textId="4FDBEA94" w:rsidR="008A2B53" w:rsidRDefault="008A2B53" w:rsidP="00807DF0">
      <w:pPr>
        <w:jc w:val="both"/>
        <w:rPr>
          <w:i/>
          <w:color w:val="0000FF"/>
          <w:sz w:val="20"/>
          <w:szCs w:val="20"/>
        </w:rPr>
      </w:pPr>
      <w:r>
        <w:rPr>
          <w:i/>
          <w:noProof/>
          <w:color w:val="0000FF"/>
          <w:sz w:val="20"/>
          <w:szCs w:val="20"/>
        </w:rPr>
        <w:drawing>
          <wp:inline distT="0" distB="0" distL="0" distR="0" wp14:anchorId="3F2AB09B" wp14:editId="38D148A0">
            <wp:extent cx="5679397" cy="72284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4332" cy="7272952"/>
                    </a:xfrm>
                    <a:prstGeom prst="rect">
                      <a:avLst/>
                    </a:prstGeom>
                  </pic:spPr>
                </pic:pic>
              </a:graphicData>
            </a:graphic>
          </wp:inline>
        </w:drawing>
      </w:r>
    </w:p>
    <w:p w14:paraId="00000026" w14:textId="6473E93A" w:rsidR="004F14C5" w:rsidRDefault="00000000" w:rsidP="00807DF0">
      <w:pPr>
        <w:jc w:val="both"/>
        <w:rPr>
          <w:b/>
          <w:sz w:val="23"/>
          <w:szCs w:val="23"/>
        </w:rPr>
      </w:pPr>
      <w:r>
        <w:rPr>
          <w:b/>
          <w:sz w:val="23"/>
          <w:szCs w:val="23"/>
        </w:rPr>
        <w:lastRenderedPageBreak/>
        <w:t>6.- CONTRIBUTORS</w:t>
      </w:r>
    </w:p>
    <w:p w14:paraId="61B20093" w14:textId="72233442" w:rsidR="00EB7062" w:rsidRDefault="00EB7062" w:rsidP="00807DF0">
      <w:pPr>
        <w:jc w:val="both"/>
        <w:rPr>
          <w:color w:val="0432FF"/>
          <w:sz w:val="20"/>
          <w:szCs w:val="20"/>
        </w:rPr>
      </w:pPr>
      <w:r>
        <w:rPr>
          <w:color w:val="0432FF"/>
          <w:sz w:val="20"/>
          <w:szCs w:val="20"/>
        </w:rPr>
        <w:t xml:space="preserve">- </w:t>
      </w:r>
      <w:proofErr w:type="spellStart"/>
      <w:r>
        <w:rPr>
          <w:color w:val="0432FF"/>
          <w:sz w:val="20"/>
          <w:szCs w:val="20"/>
        </w:rPr>
        <w:t>Corentin</w:t>
      </w:r>
      <w:proofErr w:type="spellEnd"/>
      <w:r>
        <w:rPr>
          <w:color w:val="0432FF"/>
          <w:sz w:val="20"/>
          <w:szCs w:val="20"/>
        </w:rPr>
        <w:t xml:space="preserve"> Clerc (</w:t>
      </w:r>
      <w:r w:rsidR="002365E1" w:rsidRPr="002365E1">
        <w:rPr>
          <w:color w:val="0432FF"/>
          <w:sz w:val="20"/>
          <w:szCs w:val="20"/>
        </w:rPr>
        <w:t>cclerc@lmd.ipsl.fr</w:t>
      </w:r>
      <w:r>
        <w:rPr>
          <w:color w:val="0432FF"/>
          <w:sz w:val="20"/>
          <w:szCs w:val="20"/>
        </w:rPr>
        <w:t xml:space="preserve">), </w:t>
      </w:r>
      <w:r w:rsidR="002365E1">
        <w:rPr>
          <w:color w:val="0432FF"/>
          <w:sz w:val="20"/>
          <w:szCs w:val="20"/>
        </w:rPr>
        <w:t>ENS-LMD</w:t>
      </w:r>
      <w:r>
        <w:rPr>
          <w:color w:val="0432FF"/>
          <w:sz w:val="20"/>
          <w:szCs w:val="20"/>
        </w:rPr>
        <w:t>, France.</w:t>
      </w:r>
    </w:p>
    <w:p w14:paraId="4B98B872" w14:textId="4725B1D3" w:rsidR="000B1698" w:rsidRDefault="000B1698" w:rsidP="00807DF0">
      <w:pPr>
        <w:jc w:val="both"/>
        <w:rPr>
          <w:color w:val="0432FF"/>
          <w:sz w:val="20"/>
          <w:szCs w:val="20"/>
        </w:rPr>
      </w:pPr>
      <w:r w:rsidRPr="00BB2654">
        <w:rPr>
          <w:color w:val="0432FF"/>
          <w:sz w:val="20"/>
          <w:szCs w:val="20"/>
        </w:rPr>
        <w:t>- Fabio Benedetti (fabio.benedetti@usys.ethz.ch), ETH Zürich, Switzerland.</w:t>
      </w:r>
    </w:p>
    <w:p w14:paraId="08CE840F" w14:textId="63098A9E" w:rsidR="002365E1" w:rsidRPr="002365E1" w:rsidRDefault="002365E1" w:rsidP="00807DF0">
      <w:pPr>
        <w:jc w:val="both"/>
        <w:rPr>
          <w:color w:val="0432FF"/>
          <w:sz w:val="20"/>
          <w:szCs w:val="20"/>
          <w:lang w:val="fr-CH"/>
        </w:rPr>
      </w:pPr>
      <w:r w:rsidRPr="002365E1">
        <w:rPr>
          <w:color w:val="0432FF"/>
          <w:sz w:val="20"/>
          <w:szCs w:val="20"/>
          <w:lang w:val="fr-CH"/>
        </w:rPr>
        <w:t>- Olivier Aumont (olivier.aumont@ird.fr), IRD-LOCEAN, France.</w:t>
      </w:r>
    </w:p>
    <w:p w14:paraId="25091C9B" w14:textId="1DFD3BF3" w:rsidR="002365E1" w:rsidRPr="002365E1" w:rsidRDefault="002365E1" w:rsidP="00807DF0">
      <w:pPr>
        <w:jc w:val="both"/>
        <w:rPr>
          <w:color w:val="0432FF"/>
          <w:sz w:val="20"/>
          <w:szCs w:val="20"/>
          <w:lang w:val="fr-CH"/>
        </w:rPr>
      </w:pPr>
      <w:r w:rsidRPr="002365E1">
        <w:rPr>
          <w:color w:val="0432FF"/>
          <w:sz w:val="20"/>
          <w:szCs w:val="20"/>
          <w:lang w:val="fr-CH"/>
        </w:rPr>
        <w:t>- Laurent Bopp (bopp@lmd.ens.fr), LSCE, France.</w:t>
      </w:r>
    </w:p>
    <w:p w14:paraId="1D6C8A59" w14:textId="3E9027A9" w:rsidR="00C6698E" w:rsidRPr="00BB2654" w:rsidRDefault="00C6698E" w:rsidP="00807DF0">
      <w:pPr>
        <w:jc w:val="both"/>
        <w:rPr>
          <w:color w:val="0432FF"/>
          <w:sz w:val="20"/>
          <w:szCs w:val="20"/>
        </w:rPr>
      </w:pPr>
      <w:r w:rsidRPr="00BB2654">
        <w:rPr>
          <w:color w:val="0432FF"/>
          <w:sz w:val="20"/>
          <w:szCs w:val="20"/>
        </w:rPr>
        <w:t xml:space="preserve">- </w:t>
      </w:r>
      <w:proofErr w:type="spellStart"/>
      <w:r w:rsidRPr="00BB2654">
        <w:rPr>
          <w:color w:val="0432FF"/>
          <w:sz w:val="20"/>
          <w:szCs w:val="20"/>
        </w:rPr>
        <w:t>Meike</w:t>
      </w:r>
      <w:proofErr w:type="spellEnd"/>
      <w:r w:rsidRPr="00BB2654">
        <w:rPr>
          <w:color w:val="0432FF"/>
          <w:sz w:val="20"/>
          <w:szCs w:val="20"/>
        </w:rPr>
        <w:t xml:space="preserve"> Vogt (meike.vogt@usys.ethz.ch), ETH Zürich, Switzerland</w:t>
      </w:r>
      <w:r w:rsidR="00DD20C2" w:rsidRPr="00BB2654">
        <w:rPr>
          <w:color w:val="0432FF"/>
          <w:sz w:val="20"/>
          <w:szCs w:val="20"/>
        </w:rPr>
        <w:t>.</w:t>
      </w:r>
    </w:p>
    <w:sectPr w:rsidR="00C6698E" w:rsidRPr="00BB26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1"/>
  </w:num>
  <w:num w:numId="2" w16cid:durableId="1346591324">
    <w:abstractNumId w:val="2"/>
  </w:num>
  <w:num w:numId="3" w16cid:durableId="61598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40414"/>
    <w:rsid w:val="000457C2"/>
    <w:rsid w:val="00045A6A"/>
    <w:rsid w:val="00077566"/>
    <w:rsid w:val="000775CA"/>
    <w:rsid w:val="000930E0"/>
    <w:rsid w:val="000B1698"/>
    <w:rsid w:val="000C17A2"/>
    <w:rsid w:val="000D7A2C"/>
    <w:rsid w:val="00103726"/>
    <w:rsid w:val="00111515"/>
    <w:rsid w:val="0012138B"/>
    <w:rsid w:val="001263B9"/>
    <w:rsid w:val="00140550"/>
    <w:rsid w:val="001463C7"/>
    <w:rsid w:val="001523F6"/>
    <w:rsid w:val="00160D05"/>
    <w:rsid w:val="00166033"/>
    <w:rsid w:val="00181E54"/>
    <w:rsid w:val="001842E1"/>
    <w:rsid w:val="001A29C8"/>
    <w:rsid w:val="001A4A0F"/>
    <w:rsid w:val="001A7293"/>
    <w:rsid w:val="001B1C1F"/>
    <w:rsid w:val="00230528"/>
    <w:rsid w:val="002365E1"/>
    <w:rsid w:val="002450F1"/>
    <w:rsid w:val="0026007E"/>
    <w:rsid w:val="00264F04"/>
    <w:rsid w:val="0027204A"/>
    <w:rsid w:val="00275F09"/>
    <w:rsid w:val="00283489"/>
    <w:rsid w:val="00285623"/>
    <w:rsid w:val="0029353D"/>
    <w:rsid w:val="002A63A5"/>
    <w:rsid w:val="002C4037"/>
    <w:rsid w:val="002D755A"/>
    <w:rsid w:val="003070F5"/>
    <w:rsid w:val="003256F8"/>
    <w:rsid w:val="00332211"/>
    <w:rsid w:val="00350AEB"/>
    <w:rsid w:val="0035340D"/>
    <w:rsid w:val="00354268"/>
    <w:rsid w:val="00356FE3"/>
    <w:rsid w:val="00357D7D"/>
    <w:rsid w:val="00361275"/>
    <w:rsid w:val="00373810"/>
    <w:rsid w:val="0037586B"/>
    <w:rsid w:val="003A4C41"/>
    <w:rsid w:val="003C2BEF"/>
    <w:rsid w:val="003C6745"/>
    <w:rsid w:val="003D07B6"/>
    <w:rsid w:val="003F11C8"/>
    <w:rsid w:val="00400DB6"/>
    <w:rsid w:val="00412937"/>
    <w:rsid w:val="00422DD8"/>
    <w:rsid w:val="004511C5"/>
    <w:rsid w:val="004617ED"/>
    <w:rsid w:val="00461B38"/>
    <w:rsid w:val="00463685"/>
    <w:rsid w:val="0046744E"/>
    <w:rsid w:val="00471840"/>
    <w:rsid w:val="004A19B0"/>
    <w:rsid w:val="004A7205"/>
    <w:rsid w:val="004B75AA"/>
    <w:rsid w:val="004C197E"/>
    <w:rsid w:val="004D1E74"/>
    <w:rsid w:val="004E7A4B"/>
    <w:rsid w:val="004F14C5"/>
    <w:rsid w:val="004F60A4"/>
    <w:rsid w:val="00505F3C"/>
    <w:rsid w:val="00507664"/>
    <w:rsid w:val="00511676"/>
    <w:rsid w:val="00523785"/>
    <w:rsid w:val="0052494C"/>
    <w:rsid w:val="005352B4"/>
    <w:rsid w:val="00543A01"/>
    <w:rsid w:val="0054617E"/>
    <w:rsid w:val="00554124"/>
    <w:rsid w:val="00555D20"/>
    <w:rsid w:val="00565642"/>
    <w:rsid w:val="00572B68"/>
    <w:rsid w:val="00580493"/>
    <w:rsid w:val="00583025"/>
    <w:rsid w:val="005B0103"/>
    <w:rsid w:val="005B3548"/>
    <w:rsid w:val="005C0974"/>
    <w:rsid w:val="005D0869"/>
    <w:rsid w:val="005D51AF"/>
    <w:rsid w:val="005E3DA9"/>
    <w:rsid w:val="006056AE"/>
    <w:rsid w:val="00616FDD"/>
    <w:rsid w:val="00622C6A"/>
    <w:rsid w:val="00626761"/>
    <w:rsid w:val="00635CC5"/>
    <w:rsid w:val="006504FA"/>
    <w:rsid w:val="00661405"/>
    <w:rsid w:val="006668B6"/>
    <w:rsid w:val="00676610"/>
    <w:rsid w:val="006A0E29"/>
    <w:rsid w:val="006C28E8"/>
    <w:rsid w:val="006C74AD"/>
    <w:rsid w:val="006D2E0D"/>
    <w:rsid w:val="006D492D"/>
    <w:rsid w:val="006E593B"/>
    <w:rsid w:val="006F759D"/>
    <w:rsid w:val="0072089F"/>
    <w:rsid w:val="00745D9F"/>
    <w:rsid w:val="00752E11"/>
    <w:rsid w:val="00763238"/>
    <w:rsid w:val="007652CD"/>
    <w:rsid w:val="007701F1"/>
    <w:rsid w:val="0077130D"/>
    <w:rsid w:val="00793EE5"/>
    <w:rsid w:val="007C4E34"/>
    <w:rsid w:val="007C6119"/>
    <w:rsid w:val="007F3E5A"/>
    <w:rsid w:val="007F56FC"/>
    <w:rsid w:val="007F6E17"/>
    <w:rsid w:val="00800E78"/>
    <w:rsid w:val="00805AE0"/>
    <w:rsid w:val="00807DF0"/>
    <w:rsid w:val="008171AA"/>
    <w:rsid w:val="008343AF"/>
    <w:rsid w:val="008622D9"/>
    <w:rsid w:val="00875A39"/>
    <w:rsid w:val="008957F7"/>
    <w:rsid w:val="008A00DC"/>
    <w:rsid w:val="008A0F7C"/>
    <w:rsid w:val="008A2B53"/>
    <w:rsid w:val="008B16DE"/>
    <w:rsid w:val="008B4671"/>
    <w:rsid w:val="008D2D4A"/>
    <w:rsid w:val="00902949"/>
    <w:rsid w:val="00902954"/>
    <w:rsid w:val="009114F3"/>
    <w:rsid w:val="00911FA1"/>
    <w:rsid w:val="00954B93"/>
    <w:rsid w:val="00985557"/>
    <w:rsid w:val="009B019D"/>
    <w:rsid w:val="009B55C3"/>
    <w:rsid w:val="009C75A8"/>
    <w:rsid w:val="009E0B53"/>
    <w:rsid w:val="009F3CDD"/>
    <w:rsid w:val="009F43B2"/>
    <w:rsid w:val="00A038C6"/>
    <w:rsid w:val="00A04534"/>
    <w:rsid w:val="00A06FA3"/>
    <w:rsid w:val="00A20B04"/>
    <w:rsid w:val="00A31785"/>
    <w:rsid w:val="00A42893"/>
    <w:rsid w:val="00A50C79"/>
    <w:rsid w:val="00A532DC"/>
    <w:rsid w:val="00A7087A"/>
    <w:rsid w:val="00A746B6"/>
    <w:rsid w:val="00A87D3E"/>
    <w:rsid w:val="00A87E89"/>
    <w:rsid w:val="00AA424D"/>
    <w:rsid w:val="00AB798B"/>
    <w:rsid w:val="00AE0A82"/>
    <w:rsid w:val="00B01099"/>
    <w:rsid w:val="00B2314C"/>
    <w:rsid w:val="00B418ED"/>
    <w:rsid w:val="00B54D0E"/>
    <w:rsid w:val="00B666B0"/>
    <w:rsid w:val="00B86F5C"/>
    <w:rsid w:val="00B96E8C"/>
    <w:rsid w:val="00BA3E65"/>
    <w:rsid w:val="00BA62EA"/>
    <w:rsid w:val="00BB2654"/>
    <w:rsid w:val="00BC0F20"/>
    <w:rsid w:val="00BC7BB3"/>
    <w:rsid w:val="00BE07D2"/>
    <w:rsid w:val="00BE3B3F"/>
    <w:rsid w:val="00BE535A"/>
    <w:rsid w:val="00BE7CDE"/>
    <w:rsid w:val="00BF02AE"/>
    <w:rsid w:val="00BF35BA"/>
    <w:rsid w:val="00BF44B2"/>
    <w:rsid w:val="00BF5FF5"/>
    <w:rsid w:val="00C02C87"/>
    <w:rsid w:val="00C11002"/>
    <w:rsid w:val="00C34D02"/>
    <w:rsid w:val="00C5202E"/>
    <w:rsid w:val="00C61C5A"/>
    <w:rsid w:val="00C62D5D"/>
    <w:rsid w:val="00C663D2"/>
    <w:rsid w:val="00C6698E"/>
    <w:rsid w:val="00C73584"/>
    <w:rsid w:val="00C76503"/>
    <w:rsid w:val="00CA5AD6"/>
    <w:rsid w:val="00CB53A5"/>
    <w:rsid w:val="00CC3666"/>
    <w:rsid w:val="00CC4237"/>
    <w:rsid w:val="00CC5A39"/>
    <w:rsid w:val="00CD19BD"/>
    <w:rsid w:val="00CD3DEF"/>
    <w:rsid w:val="00CD6AD4"/>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738A"/>
    <w:rsid w:val="00DB7983"/>
    <w:rsid w:val="00DC17AA"/>
    <w:rsid w:val="00DD20C2"/>
    <w:rsid w:val="00DE03EE"/>
    <w:rsid w:val="00DF2B16"/>
    <w:rsid w:val="00E03594"/>
    <w:rsid w:val="00E061A7"/>
    <w:rsid w:val="00E21F54"/>
    <w:rsid w:val="00E52421"/>
    <w:rsid w:val="00E53932"/>
    <w:rsid w:val="00E54AC5"/>
    <w:rsid w:val="00E66672"/>
    <w:rsid w:val="00E80ADB"/>
    <w:rsid w:val="00EB5AE1"/>
    <w:rsid w:val="00EB7062"/>
    <w:rsid w:val="00EC061A"/>
    <w:rsid w:val="00EC207B"/>
    <w:rsid w:val="00ED1089"/>
    <w:rsid w:val="00EF0E9D"/>
    <w:rsid w:val="00F1084A"/>
    <w:rsid w:val="00F16847"/>
    <w:rsid w:val="00F22C3B"/>
    <w:rsid w:val="00F33244"/>
    <w:rsid w:val="00F34343"/>
    <w:rsid w:val="00F43E97"/>
    <w:rsid w:val="00F46B53"/>
    <w:rsid w:val="00F57A8E"/>
    <w:rsid w:val="00F62CBC"/>
    <w:rsid w:val="00F643F0"/>
    <w:rsid w:val="00F67FEC"/>
    <w:rsid w:val="00F8393E"/>
    <w:rsid w:val="00F95E2D"/>
    <w:rsid w:val="00F96A0A"/>
    <w:rsid w:val="00FA2F00"/>
    <w:rsid w:val="00FA581F"/>
    <w:rsid w:val="00FB5F82"/>
    <w:rsid w:val="00FB5FD9"/>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6044">
      <w:bodyDiv w:val="1"/>
      <w:marLeft w:val="0"/>
      <w:marRight w:val="0"/>
      <w:marTop w:val="0"/>
      <w:marBottom w:val="0"/>
      <w:divBdr>
        <w:top w:val="none" w:sz="0" w:space="0" w:color="auto"/>
        <w:left w:val="none" w:sz="0" w:space="0" w:color="auto"/>
        <w:bottom w:val="none" w:sz="0" w:space="0" w:color="auto"/>
        <w:right w:val="none" w:sz="0" w:space="0" w:color="auto"/>
      </w:divBdr>
      <w:divsChild>
        <w:div w:id="307517559">
          <w:marLeft w:val="0"/>
          <w:marRight w:val="0"/>
          <w:marTop w:val="0"/>
          <w:marBottom w:val="0"/>
          <w:divBdr>
            <w:top w:val="none" w:sz="0" w:space="0" w:color="auto"/>
            <w:left w:val="none" w:sz="0" w:space="0" w:color="auto"/>
            <w:bottom w:val="none" w:sz="0" w:space="0" w:color="auto"/>
            <w:right w:val="none" w:sz="0" w:space="0" w:color="auto"/>
          </w:divBdr>
          <w:divsChild>
            <w:div w:id="615449908">
              <w:marLeft w:val="0"/>
              <w:marRight w:val="0"/>
              <w:marTop w:val="0"/>
              <w:marBottom w:val="0"/>
              <w:divBdr>
                <w:top w:val="none" w:sz="0" w:space="0" w:color="auto"/>
                <w:left w:val="none" w:sz="0" w:space="0" w:color="auto"/>
                <w:bottom w:val="none" w:sz="0" w:space="0" w:color="auto"/>
                <w:right w:val="none" w:sz="0" w:space="0" w:color="auto"/>
              </w:divBdr>
              <w:divsChild>
                <w:div w:id="614946860">
                  <w:marLeft w:val="0"/>
                  <w:marRight w:val="0"/>
                  <w:marTop w:val="0"/>
                  <w:marBottom w:val="0"/>
                  <w:divBdr>
                    <w:top w:val="none" w:sz="0" w:space="0" w:color="auto"/>
                    <w:left w:val="none" w:sz="0" w:space="0" w:color="auto"/>
                    <w:bottom w:val="none" w:sz="0" w:space="0" w:color="auto"/>
                    <w:right w:val="none" w:sz="0" w:space="0" w:color="auto"/>
                  </w:divBdr>
                  <w:divsChild>
                    <w:div w:id="1759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5194/egusphere-2022-1282" TargetMode="External"/><Relationship Id="rId3" Type="http://schemas.openxmlformats.org/officeDocument/2006/relationships/settings" Target="settings.xml"/><Relationship Id="rId7" Type="http://schemas.openxmlformats.org/officeDocument/2006/relationships/hyperlink" Target="http://www.earth-syst-sci-data.net/9/193/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e-imos.aodn.org.au/geonetwork/srv/eng/catalog.search" TargetMode="External"/><Relationship Id="rId11" Type="http://schemas.openxmlformats.org/officeDocument/2006/relationships/theme" Target="theme/theme1.xml"/><Relationship Id="rId5" Type="http://schemas.openxmlformats.org/officeDocument/2006/relationships/hyperlink" Target="https://www.st.nmfs.noaa.gov/copepod/atlas/html/taxatlas_43500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1221</Words>
  <Characters>6720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188</cp:revision>
  <dcterms:created xsi:type="dcterms:W3CDTF">2022-09-06T12:00:00Z</dcterms:created>
  <dcterms:modified xsi:type="dcterms:W3CDTF">2023-01-25T15:08:00Z</dcterms:modified>
</cp:coreProperties>
</file>